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2022年经开区（头屯河区）疾病预防控制工作落实情况简报</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 </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围绕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预防为主、防治结合</w:t>
      </w:r>
      <w:r>
        <w:rPr>
          <w:rFonts w:hint="eastAsia" w:ascii="Times New Roman" w:hAnsi="Times New Roman" w:eastAsia="方正仿宋_GBK" w:cs="Times New Roman"/>
          <w:sz w:val="32"/>
          <w:szCs w:val="32"/>
          <w:lang w:val="en-US" w:eastAsia="zh-CN"/>
        </w:rPr>
        <w:t>”</w:t>
      </w:r>
      <w:bookmarkStart w:id="0" w:name="_GoBack"/>
      <w:bookmarkEnd w:id="0"/>
      <w:r>
        <w:rPr>
          <w:rFonts w:hint="default" w:ascii="Times New Roman" w:hAnsi="Times New Roman" w:eastAsia="方正仿宋_GBK" w:cs="Times New Roman"/>
          <w:sz w:val="32"/>
          <w:szCs w:val="32"/>
          <w:lang w:val="en-US" w:eastAsia="zh-CN"/>
        </w:rPr>
        <w:t>的总目标，认真履行职能、真抓实干、积极推进疾控体系规范管理, 提升疾控工作服务水平。</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黑体_GBK" w:cs="Times New Roman"/>
          <w:sz w:val="32"/>
          <w:szCs w:val="32"/>
          <w:lang w:val="en-US" w:eastAsia="zh-CN"/>
        </w:rPr>
        <w:t>一、重大疾病预防控制工作</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方正楷体_GBK" w:cs="Times New Roman"/>
          <w:sz w:val="32"/>
          <w:szCs w:val="32"/>
          <w:lang w:val="en-US" w:eastAsia="zh-CN"/>
        </w:rPr>
      </w:pPr>
      <w:r>
        <w:rPr>
          <w:rFonts w:hint="default" w:ascii="Times New Roman" w:hAnsi="Times New Roman" w:eastAsia="方正楷体_GBK" w:cs="Times New Roman"/>
          <w:sz w:val="32"/>
          <w:szCs w:val="32"/>
          <w:lang w:val="en-US" w:eastAsia="zh-CN"/>
        </w:rPr>
        <w:t>（一）积极开展重点人群筛查、宣传教育，规范结核病防治</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一是加强业务人员培训。组织医疗卫生工作人员参加自治区、市相关诊疗及防控培训。二是做好世界结核病防治日宣传。大力开展结核病防治宣教活动，营造政府主导、部门联动、社会参与的良好氛围，提升公众结核病防治知识知晓率水平。三是持续做好全民健康体检疑似肺结核精准筛查工作，努力做到肺结核患者</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五早</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应治尽治、集中隔离</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和</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集中服药+营养早餐</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落实到位，有效遏制结核病疫情。组织各级医疗机构认真开展筛查工作，确保筛查工作顺利进行。</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textAlignment w:val="auto"/>
        <w:rPr>
          <w:rFonts w:hint="default" w:ascii="Times New Roman" w:hAnsi="Times New Roman" w:eastAsia="方正楷体_GBK" w:cs="Times New Roman"/>
          <w:sz w:val="32"/>
          <w:szCs w:val="32"/>
          <w:lang w:val="en-US" w:eastAsia="zh-CN"/>
        </w:rPr>
      </w:pPr>
      <w:r>
        <w:rPr>
          <w:rFonts w:hint="default" w:ascii="Times New Roman" w:hAnsi="Times New Roman" w:eastAsia="方正楷体_GBK" w:cs="Times New Roman"/>
          <w:sz w:val="32"/>
          <w:szCs w:val="32"/>
          <w:lang w:val="en-US" w:eastAsia="zh-CN"/>
        </w:rPr>
        <w:t>（二）定期召开艾滋病工作例会及培训，提升工作效能。</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一是召开每季度艾滋病工作例会，通报艾滋病防治各项指标、存在的问题及下一步工作重点，统一思想，提高认识，切实增强做好艾滋病防治工作的紧迫感和责任感。二是根据我区医务人员素质水平，结合实际开展艾滋病防治相关培训，有效提升我区艾滋病防治工作能力。三是抓好艾滋病防治宣传教育。积极与教育局对接，深入全区大中专院校全面开展预防艾滋病、性病、丙肝宣传教育活动。开展高危人群干预活动3场次。</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二、国家免疫规划工作</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一是做好全区常规疫苗接种工作的组织，周密安排，确保我区常规疫苗接种工作顺利开展。二是定期督促接种门诊常规疫苗接种进度，确保我区0-6岁儿童常规疫苗接种率均达标95%以上。三是规范落实入托、入学接种证查验工作。积极协调教育部门开展儿童入托入学查验预防接种证工作，并按照要求开展补种，补证工作。收集辖区内托幼机构、幼儿园和学校基本信息，为辖区托幼机构、幼儿园和学校提供预防接种证查验技术支持，评估儿童入托、入学预防接种完成情况，对无证、漏种儿童开展补证、补种工作。四是认真落实两轮脊髓灰质炎补充免疫工作。为继续保持全区无脊灰状态，认真落实2022年脊髓灰质炎补充免疫工作，在全区范围内开展两轮脊髓灰质炎疫苗补充免疫活动，疫苗补种率以乡镇为单位达到≥95%的标准。</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三、传染病疫情防控及突发公共卫生事件应对工作</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一是严格落实传染病自动预警响应机制。全年传染病自动预警系统接到传染病自动预警信息2275条，传染病上报率、及时率均为100%。二是做好传染病质量调查工作。根据全国法定传染病报告质量和管理现状调查方案的要求，对辖区10家医疗机构开展全面的传染病报告情况调查工作。三是加大培训力度，提升工作人员业务素质。对辖区各级各类医疗机构工作人员开展传染病防治管理及疫情处置等相关培训2期。四是做好学校传染病工作。对辖区10余所寄宿制学校进行传染病卫生防控督导，切实加强学校春季传染病防治；组织辖区21所中小学开展食源性疾病预防和营养健康培训，有效预防校园夏季传染病。五是积极应对各类疫情，预防疫情蔓延扩散。每日通过中国疾病预防控制信息系统审核并分析网络报告传染病情况，主动对接获取辖区各级各类医疗机构、中小学、托幼机构相关数据，进行总体分析，提高监测预警灵敏性。六是强化疫情分析研判，切实做到早发现、早报告、早处置。严格落实日常监测预警工作，及时完成每日、每月、每季度疫情趋势分析及风险评估，结合分析结果提出科学、精准防控措施，并提交至上级部门采取相关措施。</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四、健康中国行动工作及健康科普工作落实情况</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一是积极开展健康素养推广活动，稳步提高居民健康素养水平。为认真贯彻《</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健康中国2030</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规划纲要》精神，组织开展2023</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健康中国行</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健康素养巡讲进校园、进村（社区）活动，普及健康素养基本知识和技能，大力倡导健康生活方式，全面推进健康疏附建设，提高我区居民健康素养水平。二是充分利用新媒体大力开展健康科普宣传。结合我区突出的公共卫生问题及传染病疫情形势，我区充分利用新媒体扩大健康教育知识宣传面，在微信公众号发布中国公民健康素养推文10余篇，撰写居民健康素养66条及各类传染病防控知识30余篇。三是结合各类宣传日活动，大力开展宣传教育活动。结合卫生主题宣传日，联合开展针对重点人群的健康教育活动，组织辖区基层医疗机构通过多媒体、线上与线下相结合，滚动播放视频资料等形式开展，累计发放各类宣传折页12000余份，举办健康教育讲座161次，参加人数6238人，举办健康教育咨询活动261次，参与人数万余人。四是扎实开展居民健康素养水平监测。选取4个片区管委会作为居民健康素养监测点，组建区健康素养监测工作组，深入各监测点，开展现场调查工作。</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firstLine="640" w:firstLineChars="200"/>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numPr>
          <w:ilvl w:val="0"/>
          <w:numId w:val="0"/>
        </w:numPr>
        <w:kinsoku/>
        <w:wordWrap w:val="0"/>
        <w:overflowPunct/>
        <w:topLinePunct w:val="0"/>
        <w:autoSpaceDE/>
        <w:autoSpaceDN/>
        <w:bidi w:val="0"/>
        <w:adjustRightInd/>
        <w:snapToGrid/>
        <w:spacing w:line="540" w:lineRule="exact"/>
        <w:ind w:left="0" w:leftChars="0" w:firstLine="640" w:firstLineChars="200"/>
        <w:jc w:val="right"/>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经开区（头屯河区）区卫健委</w:t>
      </w:r>
      <w:r>
        <w:rPr>
          <w:rFonts w:hint="eastAsia" w:ascii="Times New Roman" w:hAnsi="Times New Roman" w:eastAsia="方正仿宋_GBK" w:cs="Times New Roman"/>
          <w:sz w:val="32"/>
          <w:szCs w:val="32"/>
          <w:lang w:val="en-US" w:eastAsia="zh-CN"/>
        </w:rPr>
        <w:t xml:space="preserve">  </w:t>
      </w:r>
    </w:p>
    <w:p>
      <w:pPr>
        <w:keepNext w:val="0"/>
        <w:keepLines w:val="0"/>
        <w:pageBreakBefore w:val="0"/>
        <w:widowControl w:val="0"/>
        <w:numPr>
          <w:ilvl w:val="0"/>
          <w:numId w:val="0"/>
        </w:numPr>
        <w:kinsoku/>
        <w:wordWrap w:val="0"/>
        <w:overflowPunct/>
        <w:topLinePunct w:val="0"/>
        <w:autoSpaceDE/>
        <w:autoSpaceDN/>
        <w:bidi w:val="0"/>
        <w:adjustRightInd/>
        <w:snapToGrid/>
        <w:spacing w:line="540" w:lineRule="exact"/>
        <w:ind w:left="0" w:leftChars="0" w:firstLine="640" w:firstLineChars="200"/>
        <w:jc w:val="right"/>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2021年11月8日</w:t>
      </w:r>
      <w:r>
        <w:rPr>
          <w:rFonts w:hint="eastAsia" w:ascii="Times New Roman" w:hAnsi="Times New Roman" w:eastAsia="方正仿宋_GBK" w:cs="Times New Roman"/>
          <w:sz w:val="32"/>
          <w:szCs w:val="32"/>
          <w:lang w:val="en-US" w:eastAsia="zh-CN"/>
        </w:rPr>
        <w:t xml:space="preserve">      </w:t>
      </w:r>
    </w:p>
    <w:p>
      <w:pPr>
        <w:rPr>
          <w:rFonts w:hint="default"/>
        </w:rPr>
      </w:pPr>
    </w:p>
    <w:sectPr>
      <w:pgSz w:w="11906" w:h="16838"/>
      <w:pgMar w:top="2098" w:right="1531" w:bottom="198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黑体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仿宋">
    <w:altName w:val="仿宋"/>
    <w:panose1 w:val="00000000000000000000"/>
    <w:charset w:val="00"/>
    <w:family w:val="auto"/>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U2NDgwOTJmM2Q3YTNmOWExMzUyNDYzYTliNTk5ODYifQ=="/>
  </w:docVars>
  <w:rsids>
    <w:rsidRoot w:val="0BC45ECD"/>
    <w:rsid w:val="0BC45ECD"/>
    <w:rsid w:val="119F6693"/>
    <w:rsid w:val="39D77140"/>
    <w:rsid w:val="3AB60822"/>
    <w:rsid w:val="4E9F71B8"/>
    <w:rsid w:val="6DF866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iPriority="99"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Autospacing="0" w:afterAutospacing="0" w:line="560" w:lineRule="exact"/>
      <w:jc w:val="left"/>
      <w:outlineLvl w:val="0"/>
    </w:pPr>
    <w:rPr>
      <w:rFonts w:ascii="宋体" w:hAnsi="宋体" w:eastAsia="方正黑体_GBK" w:cs="宋体"/>
      <w:bCs/>
      <w:kern w:val="44"/>
      <w:sz w:val="32"/>
      <w:szCs w:val="48"/>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List"/>
    <w:basedOn w:val="1"/>
    <w:unhideWhenUsed/>
    <w:qFormat/>
    <w:uiPriority w:val="99"/>
    <w:pPr>
      <w:spacing w:after="4" w:line="225" w:lineRule="auto"/>
      <w:ind w:left="420" w:hanging="420"/>
    </w:pPr>
    <w:rPr>
      <w:rFonts w:hint="eastAsia" w:ascii="微软雅黑" w:hAnsi="微软雅黑" w:eastAsia="宋体" w:cs="Times New Roman"/>
      <w:sz w:val="30"/>
      <w:szCs w:val="22"/>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1844</Words>
  <Characters>1889</Characters>
  <Lines>0</Lines>
  <Paragraphs>0</Paragraphs>
  <TotalTime>0</TotalTime>
  <ScaleCrop>false</ScaleCrop>
  <LinksUpToDate>false</LinksUpToDate>
  <CharactersWithSpaces>1898</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2024-03-22T08:57:00Z</dcterms:created>
  <dc:creator>武冰花</dc:creator>
  <cp:lastModifiedBy>12</cp:lastModifiedBy>
  <dcterms:modified xsi:type="dcterms:W3CDTF">2024-03-22T10:58:27Z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y fmtid="{D5CDD505-2E9C-101B-9397-08002B2CF9AE}" pid="3" name="ICV">
    <vt:lpwstr>7F5F540C9E6E4E29873B01B0A9D1D3BA</vt:lpwstr>
  </property>
</Properties>
</file>