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distribute"/>
        <w:rPr>
          <w:rFonts w:hint="eastAsia" w:ascii="方正小标宋_GBK" w:hAnsi="Times" w:eastAsia="方正小标宋_GBK"/>
          <w:b w:val="0"/>
          <w:bCs w:val="0"/>
          <w:color w:val="FF0000"/>
          <w:spacing w:val="-6"/>
          <w:w w:val="50"/>
          <w:sz w:val="60"/>
          <w:szCs w:val="60"/>
          <w:lang w:val="en-US" w:eastAsia="zh-CN"/>
        </w:rPr>
      </w:pPr>
      <w:r>
        <w:rPr>
          <w:rFonts w:hint="eastAsia" w:ascii="方正小标宋_GBK" w:hAnsi="Times" w:eastAsia="方正小标宋_GBK"/>
          <w:b w:val="0"/>
          <w:bCs w:val="0"/>
          <w:color w:val="FF0000"/>
          <w:spacing w:val="-6"/>
          <w:w w:val="50"/>
          <w:sz w:val="60"/>
          <w:szCs w:val="60"/>
        </w:rPr>
        <w:t>经开区（头屯河区）委农村工作领导小组暨乡村振兴领导小组办公室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sz w:val="21"/>
        </w:rPr>
        <mc:AlternateContent>
          <mc:Choice Requires="wpg">
            <w:drawing>
              <wp:anchor distT="0" distB="0" distL="114300" distR="114300" simplePos="0" relativeHeight="251659264" behindDoc="0" locked="0" layoutInCell="1" allowOverlap="1">
                <wp:simplePos x="0" y="0"/>
                <wp:positionH relativeFrom="column">
                  <wp:posOffset>6350</wp:posOffset>
                </wp:positionH>
                <wp:positionV relativeFrom="paragraph">
                  <wp:posOffset>98425</wp:posOffset>
                </wp:positionV>
                <wp:extent cx="5763260" cy="7864475"/>
                <wp:effectExtent l="0" t="19050" r="8890" b="22225"/>
                <wp:wrapNone/>
                <wp:docPr id="2" name="组合 2"/>
                <wp:cNvGraphicFramePr/>
                <a:graphic xmlns:a="http://schemas.openxmlformats.org/drawingml/2006/main">
                  <a:graphicData uri="http://schemas.microsoft.com/office/word/2010/wordprocessingGroup">
                    <wpg:wgp>
                      <wpg:cNvGrpSpPr/>
                      <wpg:grpSpPr>
                        <a:xfrm>
                          <a:off x="0" y="0"/>
                          <a:ext cx="5763260" cy="7864475"/>
                          <a:chOff x="3321" y="2160"/>
                          <a:chExt cx="9943" cy="13306"/>
                        </a:xfrm>
                        <a:effectLst/>
                      </wpg:grpSpPr>
                      <wps:wsp>
                        <wps:cNvPr id="3" name="直接连接符 3"/>
                        <wps:cNvCnPr>
                          <a:cxnSpLocks noChangeShapeType="1"/>
                        </wps:cNvCnPr>
                        <wps:spPr bwMode="auto">
                          <a:xfrm>
                            <a:off x="3324" y="2160"/>
                            <a:ext cx="9921" cy="0"/>
                          </a:xfrm>
                          <a:prstGeom prst="line">
                            <a:avLst/>
                          </a:prstGeom>
                          <a:noFill/>
                          <a:ln w="38100">
                            <a:solidFill>
                              <a:srgbClr val="FF0000"/>
                            </a:solidFill>
                            <a:round/>
                          </a:ln>
                          <a:effectLst/>
                        </wps:spPr>
                        <wps:bodyPr/>
                      </wps:wsp>
                      <wps:wsp>
                        <wps:cNvPr id="4" name="直接连接符 4"/>
                        <wps:cNvCnPr>
                          <a:cxnSpLocks noChangeShapeType="1"/>
                        </wps:cNvCnPr>
                        <wps:spPr bwMode="auto">
                          <a:xfrm flipV="1">
                            <a:off x="3343" y="2255"/>
                            <a:ext cx="9921" cy="0"/>
                          </a:xfrm>
                          <a:prstGeom prst="line">
                            <a:avLst/>
                          </a:prstGeom>
                          <a:noFill/>
                          <a:ln w="9525">
                            <a:solidFill>
                              <a:srgbClr val="FF0000"/>
                            </a:solidFill>
                            <a:round/>
                          </a:ln>
                          <a:effectLst/>
                        </wps:spPr>
                        <wps:bodyPr/>
                      </wps:wsp>
                      <wps:wsp>
                        <wps:cNvPr id="5" name="直接连接符 5"/>
                        <wps:cNvCnPr>
                          <a:cxnSpLocks noChangeShapeType="1"/>
                        </wps:cNvCnPr>
                        <wps:spPr bwMode="auto">
                          <a:xfrm>
                            <a:off x="3328" y="15466"/>
                            <a:ext cx="9638" cy="0"/>
                          </a:xfrm>
                          <a:prstGeom prst="line">
                            <a:avLst/>
                          </a:prstGeom>
                          <a:noFill/>
                          <a:ln w="38100">
                            <a:solidFill>
                              <a:srgbClr val="FF0000"/>
                            </a:solidFill>
                            <a:round/>
                          </a:ln>
                          <a:effectLst/>
                        </wps:spPr>
                        <wps:bodyPr/>
                      </wps:wsp>
                      <wps:wsp>
                        <wps:cNvPr id="6" name="直接连接符 6"/>
                        <wps:cNvCnPr>
                          <a:cxnSpLocks noChangeShapeType="1"/>
                        </wps:cNvCnPr>
                        <wps:spPr bwMode="auto">
                          <a:xfrm flipV="1">
                            <a:off x="3321" y="15376"/>
                            <a:ext cx="9638"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0.5pt;margin-top:7.75pt;height:619.25pt;width:453.8pt;z-index:251659264;mso-width-relative:page;mso-height-relative:page;" coordorigin="3321,2160" coordsize="9943,13306" o:gfxdata="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TT8Xi9gAAAAJAQAADwAAAAAAAAAB&#10;ACAAAAAiAAAAZHJzL2Rvd25yZXYueG1sUEsBAhQAFAAAAAgAh07iQE4Nfpa7AgAAXAoAAA4AAAAA&#10;AAAAAQAgAAAAJwEAAGRycy9lMm9Eb2MueG1sUEsFBgAAAAAGAAYAWQEAAFQGAAAAAA==&#10;">
                <o:lock v:ext="edit" aspectratio="f"/>
                <v:line id="_x0000_s1026" o:spid="_x0000_s1026" o:spt="20" style="position:absolute;left:3324;top:2160;height:0;width:9921;" filled="f" stroked="t" coordsize="21600,21600" o:gfxdata="UEsDBAoAAAAAAIdO4kAAAAAAAAAAAAAAAAAEAAAAZHJzL1BLAwQUAAAACACHTuJAyjUBFb8AAADa&#10;AAAADwAAAGRycy9kb3ducmV2LnhtbEWPT2vCQBTE74LfYXlCL6VubKF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ARW/&#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3343;top:2255;flip:y;height:0;width:9921;" filled="f" stroked="t" coordsize="21600,21600" o:gfxdata="UEsDBAoAAAAAAIdO4kAAAAAAAAAAAAAAAAAEAAAAZHJzL1BLAwQUAAAACACHTuJAE5ytf7wAAADa&#10;AAAADwAAAGRycy9kb3ducmV2LnhtbEWPwWrDMBBE74X+g9hCLyGRXEo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crX+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line id="_x0000_s1026" o:spid="_x0000_s1026" o:spt="20" style="position:absolute;left:3328;top:15466;height:0;width:9638;" filled="f" stroked="t" coordsize="21600,21600" o:gfxdata="UEsDBAoAAAAAAIdO4kAAAAAAAAAAAAAAAAAEAAAAZHJzL1BLAwQUAAAACACHTuJAKpA8+r8AAADa&#10;AAAADwAAAGRycy9kb3ducmV2LnhtbEWPT2vCQBTE74LfYXlCL6VuLLR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QPPq/&#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3321;top:15376;flip:y;height:0;width:9638;" filled="f" stroked="t" coordsize="21600,21600" o:gfxdata="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pPr>
        <w:keepNext w:val="0"/>
        <w:keepLines w:val="0"/>
        <w:pageBreakBefore w:val="0"/>
        <w:widowControl/>
        <w:kinsoku/>
        <w:wordWrap/>
        <w:overflowPunct/>
        <w:topLinePunct w:val="0"/>
        <w:autoSpaceDE/>
        <w:autoSpaceDN/>
        <w:bidi w:val="0"/>
        <w:adjustRightInd/>
        <w:snapToGrid/>
        <w:spacing w:line="560" w:lineRule="exact"/>
        <w:ind w:left="0" w:leftChars="0" w:right="0"/>
        <w:jc w:val="center"/>
        <w:textAlignment w:val="auto"/>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关于对2022年</w:t>
      </w:r>
      <w:r>
        <w:rPr>
          <w:rFonts w:hint="eastAsia" w:ascii="方正小标宋_GBK" w:hAnsi="方正小标宋_GBK" w:eastAsia="方正小标宋_GBK" w:cs="方正小标宋_GBK"/>
          <w:color w:val="333333"/>
          <w:kern w:val="0"/>
          <w:sz w:val="44"/>
          <w:szCs w:val="44"/>
          <w:lang w:val="en-US" w:eastAsia="zh-CN"/>
        </w:rPr>
        <w:t>中央、自治区</w:t>
      </w:r>
      <w:r>
        <w:rPr>
          <w:rFonts w:hint="eastAsia" w:ascii="方正小标宋_GBK" w:hAnsi="方正小标宋_GBK" w:eastAsia="方正小标宋_GBK" w:cs="方正小标宋_GBK"/>
          <w:color w:val="333333"/>
          <w:kern w:val="0"/>
          <w:sz w:val="44"/>
          <w:szCs w:val="44"/>
        </w:rPr>
        <w:t>衔接项目</w:t>
      </w:r>
      <w:r>
        <w:rPr>
          <w:rFonts w:hint="eastAsia" w:ascii="方正小标宋_GBK" w:hAnsi="方正小标宋_GBK" w:eastAsia="方正小标宋_GBK" w:cs="方正小标宋_GBK"/>
          <w:color w:val="333333"/>
          <w:kern w:val="0"/>
          <w:sz w:val="44"/>
          <w:szCs w:val="44"/>
          <w:lang w:val="en-US" w:eastAsia="zh-CN"/>
        </w:rPr>
        <w:t>计划调整</w:t>
      </w:r>
      <w:r>
        <w:rPr>
          <w:rFonts w:hint="eastAsia" w:ascii="方正小标宋_GBK" w:hAnsi="方正小标宋_GBK" w:eastAsia="方正小标宋_GBK" w:cs="方正小标宋_GBK"/>
          <w:color w:val="333333"/>
          <w:kern w:val="0"/>
          <w:sz w:val="44"/>
          <w:szCs w:val="44"/>
        </w:rPr>
        <w:t>的批复</w:t>
      </w:r>
    </w:p>
    <w:p>
      <w:pPr>
        <w:keepNext w:val="0"/>
        <w:keepLines w:val="0"/>
        <w:pageBreakBefore w:val="0"/>
        <w:widowControl/>
        <w:kinsoku/>
        <w:wordWrap/>
        <w:overflowPunct/>
        <w:topLinePunct w:val="0"/>
        <w:autoSpaceDE/>
        <w:autoSpaceDN/>
        <w:bidi w:val="0"/>
        <w:adjustRightInd/>
        <w:snapToGrid/>
        <w:spacing w:line="560" w:lineRule="exact"/>
        <w:ind w:left="0" w:leftChars="0" w:right="0"/>
        <w:textAlignment w:val="auto"/>
        <w:rPr>
          <w:rFonts w:ascii="Times New Roman" w:hAnsi="Times New Roman" w:eastAsia="微软雅黑"/>
          <w:color w:val="333333"/>
          <w:kern w:val="0"/>
          <w:sz w:val="32"/>
          <w:szCs w:val="32"/>
        </w:rPr>
      </w:pPr>
      <w:r>
        <w:rPr>
          <w:rFonts w:ascii="Times New Roman" w:hAnsi="Times New Roman" w:eastAsia="微软雅黑"/>
          <w:b/>
          <w:bCs/>
          <w:color w:val="333333"/>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sz w:val="32"/>
          <w:szCs w:val="32"/>
          <w:lang w:val="en-US" w:eastAsia="zh-CN"/>
        </w:rPr>
        <w:t>各片区管委会、</w:t>
      </w:r>
      <w:r>
        <w:rPr>
          <w:rFonts w:hint="default" w:ascii="Times New Roman" w:hAnsi="Times New Roman" w:eastAsia="方正仿宋_GBK" w:cs="Times New Roman"/>
          <w:sz w:val="32"/>
          <w:szCs w:val="32"/>
        </w:rPr>
        <w:t>各委、办、局，人民团体、直属企事业单位</w:t>
      </w:r>
      <w:r>
        <w:rPr>
          <w:rFonts w:hint="default" w:ascii="Times New Roman" w:hAnsi="Times New Roman" w:eastAsia="方正仿宋_GBK" w:cs="Times New Roman"/>
          <w:sz w:val="32"/>
          <w:szCs w:val="32"/>
          <w:lang w:eastAsia="zh-CN"/>
        </w:rPr>
        <w:t>、派驻机构</w:t>
      </w:r>
      <w:r>
        <w:rPr>
          <w:rFonts w:hint="default" w:ascii="Times New Roman" w:hAnsi="Times New Roman" w:eastAsia="方正仿宋_GBK" w:cs="Times New Roman"/>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8"/>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w:t>
      </w:r>
      <w:r>
        <w:rPr>
          <w:rFonts w:hint="default" w:ascii="Times New Roman" w:hAnsi="Times New Roman" w:eastAsia="方正仿宋_GBK" w:cs="Times New Roman"/>
          <w:color w:val="333333"/>
          <w:kern w:val="0"/>
          <w:sz w:val="32"/>
          <w:szCs w:val="32"/>
          <w:lang w:eastAsia="zh-TW"/>
        </w:rPr>
        <w:t>为</w:t>
      </w:r>
      <w:r>
        <w:rPr>
          <w:rFonts w:hint="default" w:ascii="Times New Roman" w:hAnsi="Times New Roman" w:eastAsia="方正仿宋_GBK" w:cs="Times New Roman"/>
          <w:color w:val="333333"/>
          <w:kern w:val="0"/>
          <w:sz w:val="32"/>
          <w:szCs w:val="32"/>
          <w:lang w:val="en-US" w:eastAsia="zh-CN"/>
        </w:rPr>
        <w:t>持</w:t>
      </w:r>
      <w:r>
        <w:rPr>
          <w:rFonts w:hint="default" w:ascii="Times New Roman" w:hAnsi="Times New Roman" w:eastAsia="方正仿宋_GBK" w:cs="Times New Roman"/>
          <w:color w:val="333333"/>
          <w:kern w:val="0"/>
          <w:sz w:val="32"/>
          <w:szCs w:val="32"/>
          <w:lang w:eastAsia="zh-TW"/>
        </w:rPr>
        <w:t>续推进</w:t>
      </w:r>
      <w:r>
        <w:rPr>
          <w:rFonts w:hint="default" w:ascii="Times New Roman" w:hAnsi="Times New Roman" w:eastAsia="方正仿宋_GBK" w:cs="Times New Roman"/>
          <w:color w:val="333333"/>
          <w:kern w:val="0"/>
          <w:sz w:val="32"/>
          <w:szCs w:val="32"/>
          <w:lang w:val="en-US" w:eastAsia="zh-CN"/>
        </w:rPr>
        <w:t>巩固</w:t>
      </w:r>
      <w:r>
        <w:rPr>
          <w:rFonts w:hint="default" w:ascii="Times New Roman" w:hAnsi="Times New Roman" w:eastAsia="方正仿宋_GBK" w:cs="Times New Roman"/>
          <w:color w:val="333333"/>
          <w:kern w:val="0"/>
          <w:sz w:val="32"/>
          <w:szCs w:val="32"/>
          <w:lang w:eastAsia="zh-TW"/>
        </w:rPr>
        <w:t>脱贫</w:t>
      </w:r>
      <w:r>
        <w:rPr>
          <w:rFonts w:hint="default" w:ascii="Times New Roman" w:hAnsi="Times New Roman" w:eastAsia="方正仿宋_GBK" w:cs="Times New Roman"/>
          <w:color w:val="333333"/>
          <w:kern w:val="0"/>
          <w:sz w:val="32"/>
          <w:szCs w:val="32"/>
          <w:lang w:val="en-US" w:eastAsia="zh-CN"/>
        </w:rPr>
        <w:t>成果</w:t>
      </w:r>
      <w:r>
        <w:rPr>
          <w:rFonts w:hint="default" w:ascii="Times New Roman" w:hAnsi="Times New Roman" w:eastAsia="方正仿宋_GBK" w:cs="Times New Roman"/>
          <w:color w:val="333333"/>
          <w:kern w:val="0"/>
          <w:sz w:val="32"/>
          <w:szCs w:val="32"/>
          <w:lang w:eastAsia="zh-TW"/>
        </w:rPr>
        <w:t>与乡村振兴有效衔接</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color w:val="333333"/>
          <w:kern w:val="0"/>
          <w:sz w:val="32"/>
          <w:szCs w:val="32"/>
          <w:lang w:val="en-US" w:eastAsia="zh-CN"/>
        </w:rPr>
        <w:t>聚焦“五大振兴”，围绕“因地制宜、适度超前、科学规划”原则，根据</w:t>
      </w:r>
      <w:r>
        <w:rPr>
          <w:rFonts w:hint="eastAsia" w:eastAsia="方正仿宋_GBK" w:cs="Times New Roman"/>
          <w:color w:val="333333"/>
          <w:kern w:val="0"/>
          <w:sz w:val="32"/>
          <w:szCs w:val="32"/>
          <w:lang w:val="en-US" w:eastAsia="zh-CN"/>
        </w:rPr>
        <w:t>北站东路片区管委会《</w:t>
      </w:r>
      <w:bookmarkStart w:id="0" w:name="_GoBack"/>
      <w:r>
        <w:rPr>
          <w:rFonts w:hint="eastAsia" w:eastAsia="方正仿宋_GBK" w:cs="Times New Roman"/>
          <w:color w:val="333333"/>
          <w:kern w:val="0"/>
          <w:sz w:val="32"/>
          <w:szCs w:val="32"/>
          <w:lang w:val="en-US" w:eastAsia="zh-CN"/>
        </w:rPr>
        <w:t>关于调整</w:t>
      </w:r>
      <w:r>
        <w:rPr>
          <w:rFonts w:hint="default" w:ascii="Times New Roman" w:hAnsi="Times New Roman" w:eastAsia="方正仿宋_GBK" w:cs="Times New Roman"/>
          <w:color w:val="333333"/>
          <w:kern w:val="0"/>
          <w:sz w:val="32"/>
          <w:szCs w:val="32"/>
          <w:lang w:val="en-US" w:eastAsia="zh-CN"/>
        </w:rPr>
        <w:t>2022年度</w:t>
      </w:r>
      <w:r>
        <w:rPr>
          <w:rFonts w:hint="default" w:ascii="Times New Roman" w:hAnsi="Times New Roman" w:eastAsia="方正仿宋_GBK" w:cs="Times New Roman"/>
          <w:color w:val="333333"/>
          <w:kern w:val="0"/>
          <w:sz w:val="32"/>
          <w:szCs w:val="32"/>
        </w:rPr>
        <w:t>巩固拓展脱贫攻坚成果同乡村振兴有效衔接项目</w:t>
      </w:r>
      <w:r>
        <w:rPr>
          <w:rFonts w:hint="eastAsia" w:eastAsia="方正仿宋_GBK" w:cs="Times New Roman"/>
          <w:color w:val="333333"/>
          <w:kern w:val="0"/>
          <w:sz w:val="32"/>
          <w:szCs w:val="32"/>
          <w:lang w:val="en-US" w:eastAsia="zh-CN"/>
        </w:rPr>
        <w:t>的请示》</w:t>
      </w:r>
      <w:r>
        <w:rPr>
          <w:rFonts w:hint="default"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经</w:t>
      </w:r>
      <w:r>
        <w:rPr>
          <w:rFonts w:hint="default" w:ascii="Times New Roman" w:hAnsi="Times New Roman" w:eastAsia="方正仿宋_GBK" w:cs="Times New Roman"/>
          <w:color w:val="333333"/>
          <w:kern w:val="0"/>
          <w:sz w:val="32"/>
          <w:szCs w:val="32"/>
          <w:lang w:val="en-US" w:eastAsia="zh-CN"/>
        </w:rPr>
        <w:t>区</w:t>
      </w:r>
      <w:r>
        <w:rPr>
          <w:rFonts w:hint="default" w:ascii="Times New Roman" w:hAnsi="Times New Roman" w:eastAsia="方正仿宋_GBK" w:cs="Times New Roman"/>
          <w:color w:val="333333"/>
          <w:kern w:val="0"/>
          <w:sz w:val="32"/>
          <w:szCs w:val="32"/>
        </w:rPr>
        <w:t>委农村工作领导小组暨乡村振兴</w:t>
      </w:r>
      <w:bookmarkEnd w:id="0"/>
      <w:r>
        <w:rPr>
          <w:rFonts w:hint="default" w:ascii="Times New Roman" w:hAnsi="Times New Roman" w:eastAsia="方正仿宋_GBK" w:cs="Times New Roman"/>
          <w:color w:val="333333"/>
          <w:kern w:val="0"/>
          <w:sz w:val="32"/>
          <w:szCs w:val="32"/>
        </w:rPr>
        <w:t>领导小组审定，公示无异议，现对2022年项目</w:t>
      </w:r>
      <w:r>
        <w:rPr>
          <w:rFonts w:hint="default" w:ascii="Times New Roman" w:hAnsi="Times New Roman" w:eastAsia="方正仿宋_GBK" w:cs="Times New Roman"/>
          <w:color w:val="333333"/>
          <w:kern w:val="0"/>
          <w:sz w:val="32"/>
          <w:szCs w:val="32"/>
          <w:lang w:val="en-US" w:eastAsia="zh-CN"/>
        </w:rPr>
        <w:t>计划</w:t>
      </w:r>
      <w:r>
        <w:rPr>
          <w:rFonts w:hint="eastAsia" w:eastAsia="方正仿宋_GBK" w:cs="Times New Roman"/>
          <w:color w:val="333333"/>
          <w:kern w:val="0"/>
          <w:sz w:val="32"/>
          <w:szCs w:val="32"/>
          <w:lang w:val="en-US" w:eastAsia="zh-CN"/>
        </w:rPr>
        <w:t>调整</w:t>
      </w:r>
      <w:r>
        <w:rPr>
          <w:rFonts w:hint="default" w:ascii="Times New Roman" w:hAnsi="Times New Roman" w:eastAsia="方正仿宋_GBK" w:cs="Times New Roman"/>
          <w:color w:val="333333"/>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北站东路片区管委会丰田村菜市场</w:t>
      </w:r>
      <w:r>
        <w:rPr>
          <w:rFonts w:hint="eastAsia" w:ascii="Times New Roman" w:hAnsi="Times New Roman" w:eastAsia="方正仿宋_GBK" w:cs="Times New Roman"/>
          <w:color w:val="auto"/>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项目名称调整为：丰田村改造农贸综合市场项目。</w:t>
      </w:r>
    </w:p>
    <w:p>
      <w:pPr>
        <w:spacing w:line="560" w:lineRule="exact"/>
        <w:ind w:firstLine="640" w:firstLineChars="200"/>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建设内容</w:t>
      </w:r>
      <w:r>
        <w:rPr>
          <w:rFonts w:hint="eastAsia" w:eastAsia="方正仿宋_GBK" w:cs="Times New Roman"/>
          <w:color w:val="auto"/>
          <w:sz w:val="32"/>
          <w:szCs w:val="32"/>
          <w:lang w:val="en-US" w:eastAsia="zh-CN"/>
        </w:rPr>
        <w:t>调整为</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sz w:val="32"/>
          <w:szCs w:val="32"/>
        </w:rPr>
        <w:t>将丰田村西郊停车场西侧现状</w:t>
      </w:r>
      <w:r>
        <w:rPr>
          <w:rFonts w:hint="eastAsia" w:eastAsia="方正仿宋_GBK" w:cs="Times New Roman"/>
          <w:sz w:val="32"/>
          <w:szCs w:val="32"/>
          <w:lang w:val="en-US" w:eastAsia="zh-CN"/>
        </w:rPr>
        <w:t>平房</w:t>
      </w:r>
      <w:r>
        <w:rPr>
          <w:rFonts w:hint="eastAsia" w:ascii="Times New Roman" w:hAnsi="Times New Roman" w:eastAsia="方正仿宋_GBK" w:cs="Times New Roman"/>
          <w:sz w:val="32"/>
          <w:szCs w:val="32"/>
        </w:rPr>
        <w:t>改造为</w:t>
      </w:r>
      <w:r>
        <w:rPr>
          <w:rFonts w:hint="eastAsia" w:ascii="Times New Roman" w:hAnsi="Times New Roman" w:eastAsia="方正仿宋_GBK" w:cs="Times New Roman"/>
          <w:sz w:val="32"/>
          <w:szCs w:val="32"/>
          <w:lang w:val="en-US" w:eastAsia="zh-CN"/>
        </w:rPr>
        <w:t>丰田村农贸综合</w:t>
      </w:r>
      <w:r>
        <w:rPr>
          <w:rFonts w:hint="eastAsia" w:ascii="Times New Roman" w:hAnsi="Times New Roman" w:eastAsia="方正仿宋_GBK" w:cs="Times New Roman"/>
          <w:sz w:val="32"/>
          <w:szCs w:val="32"/>
        </w:rPr>
        <w:t>市场，预计可使用摊位约50个。①建筑外墙铲除、修复、找平刮腻子抹灰面饰真实漆处理，面积共400㎡；②全部门换成玻璃型材门，以便采光和通风，数量共20樘单扇门和5樘双扇门；③从外墙延伸至树3.5米处地面找平修复做水泥地面处理，面积共373.8㎡；④室外做廊架顶棚，面积共373.8㎡；⑤室内地面做水泥自流平，墙面抹腻子刷乳胶漆、顶面做防水后抹腻子刷乳胶漆，面积共1410㎡；⑥建筑屋面做防水处理，面积共679.5㎡；⑦原有钢架楼梯拆除一项，新增两跑楼梯一项；⑧二楼栏杆换新,共17m；⑨原有室内建筑窗用石膏板封平面积共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u w:val="none"/>
          <w:lang w:val="en-US" w:eastAsia="zh-CN"/>
        </w:rPr>
        <w:t>预计</w:t>
      </w:r>
      <w:r>
        <w:rPr>
          <w:rFonts w:hint="default" w:ascii="Times New Roman" w:hAnsi="Times New Roman" w:eastAsia="方正仿宋_GBK" w:cs="Times New Roman"/>
          <w:sz w:val="32"/>
          <w:szCs w:val="32"/>
        </w:rPr>
        <w:t>建设期限2022年4月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2022年</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三、相关要求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1、各项目</w:t>
      </w:r>
      <w:r>
        <w:rPr>
          <w:rFonts w:hint="eastAsia" w:ascii="Times New Roman" w:hAnsi="Times New Roman" w:eastAsia="方正仿宋_GBK" w:cs="Times New Roman"/>
          <w:kern w:val="2"/>
          <w:sz w:val="32"/>
          <w:szCs w:val="32"/>
          <w:lang w:val="en-US" w:eastAsia="zh-CN" w:bidi="ar-SA"/>
        </w:rPr>
        <w:t>业主</w:t>
      </w:r>
      <w:r>
        <w:rPr>
          <w:rFonts w:hint="default" w:ascii="Times New Roman" w:hAnsi="Times New Roman" w:eastAsia="方正仿宋_GBK" w:cs="Times New Roman"/>
          <w:kern w:val="2"/>
          <w:sz w:val="32"/>
          <w:szCs w:val="32"/>
          <w:lang w:val="en-US" w:eastAsia="zh-CN" w:bidi="ar-SA"/>
        </w:rPr>
        <w:t>单位要做好项目前期招采手续</w:t>
      </w:r>
      <w:r>
        <w:rPr>
          <w:rFonts w:hint="eastAsia" w:ascii="Times New Roman" w:hAnsi="Times New Roman" w:eastAsia="方正仿宋_GBK" w:cs="Times New Roman"/>
          <w:kern w:val="2"/>
          <w:sz w:val="32"/>
          <w:szCs w:val="32"/>
          <w:lang w:val="en-US" w:eastAsia="zh-CN" w:bidi="ar-SA"/>
        </w:rPr>
        <w:t>的准备工作</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继续</w:t>
      </w:r>
      <w:r>
        <w:rPr>
          <w:rFonts w:hint="default" w:ascii="Times New Roman" w:hAnsi="Times New Roman" w:eastAsia="方正仿宋_GBK" w:cs="Times New Roman"/>
          <w:kern w:val="2"/>
          <w:sz w:val="32"/>
          <w:szCs w:val="32"/>
          <w:lang w:val="en-US" w:eastAsia="zh-CN" w:bidi="ar-SA"/>
        </w:rPr>
        <w:t>完善</w:t>
      </w:r>
      <w:r>
        <w:rPr>
          <w:rFonts w:hint="eastAsia" w:ascii="Times New Roman" w:hAnsi="Times New Roman" w:eastAsia="方正仿宋_GBK" w:cs="Times New Roman"/>
          <w:kern w:val="2"/>
          <w:sz w:val="32"/>
          <w:szCs w:val="32"/>
          <w:lang w:val="en-US" w:eastAsia="zh-CN" w:bidi="ar-SA"/>
        </w:rPr>
        <w:t>前期手续，</w:t>
      </w:r>
      <w:r>
        <w:rPr>
          <w:rFonts w:hint="default" w:ascii="Times New Roman" w:hAnsi="Times New Roman" w:eastAsia="方正仿宋_GBK" w:cs="Times New Roman"/>
          <w:kern w:val="2"/>
          <w:sz w:val="32"/>
          <w:szCs w:val="32"/>
          <w:lang w:val="en-US" w:eastAsia="zh-CN" w:bidi="ar-SA"/>
        </w:rPr>
        <w:t>根据资金下达进度</w:t>
      </w:r>
      <w:r>
        <w:rPr>
          <w:rFonts w:hint="eastAsia" w:ascii="Times New Roman" w:hAnsi="Times New Roman" w:eastAsia="方正仿宋_GBK" w:cs="Times New Roman"/>
          <w:kern w:val="2"/>
          <w:sz w:val="32"/>
          <w:szCs w:val="32"/>
          <w:lang w:val="en-US" w:eastAsia="zh-CN" w:bidi="ar-SA"/>
        </w:rPr>
        <w:t>安排实施</w:t>
      </w:r>
      <w:r>
        <w:rPr>
          <w:rFonts w:hint="default" w:ascii="Times New Roman" w:hAnsi="Times New Roman" w:eastAsia="方正仿宋_GBK" w:cs="Times New Roman"/>
          <w:kern w:val="2"/>
          <w:sz w:val="32"/>
          <w:szCs w:val="32"/>
          <w:lang w:val="en-US" w:eastAsia="zh-CN" w:bidi="ar-SA"/>
        </w:rPr>
        <w:t>。              </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要严格执行《关于印发新疆维吾尔自治区扶贫资金项目公告公示制度实施办法的通知》（新扶贫领字[2018]27号）、《新疆维吾尔自治区财政衔接推进乡村振兴补助资金（巩固拓展脱贫攻坚成果和乡村振兴任务）项目管理办法（暂行）》（新乡振[2021]32号）文件精神，</w:t>
      </w:r>
      <w:r>
        <w:rPr>
          <w:rFonts w:hint="eastAsia" w:ascii="Times New Roman" w:hAnsi="Times New Roman" w:eastAsia="方正仿宋_GBK" w:cs="Times New Roman"/>
          <w:kern w:val="2"/>
          <w:sz w:val="32"/>
          <w:szCs w:val="32"/>
          <w:lang w:val="en-US" w:eastAsia="zh-CN" w:bidi="ar-SA"/>
        </w:rPr>
        <w:t>做好项目进度的监督和推进</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jc w:val="righ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drawing>
          <wp:anchor distT="0" distB="0" distL="114300" distR="114300" simplePos="0" relativeHeight="251660288" behindDoc="1" locked="0" layoutInCell="1" allowOverlap="1">
            <wp:simplePos x="0" y="0"/>
            <wp:positionH relativeFrom="column">
              <wp:posOffset>3093085</wp:posOffset>
            </wp:positionH>
            <wp:positionV relativeFrom="paragraph">
              <wp:posOffset>250825</wp:posOffset>
            </wp:positionV>
            <wp:extent cx="1505585" cy="1544955"/>
            <wp:effectExtent l="0" t="0" r="18415" b="17145"/>
            <wp:wrapNone/>
            <wp:docPr id="1" name="图片 1" descr="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章子"/>
                    <pic:cNvPicPr>
                      <a:picLocks noChangeAspect="1"/>
                    </pic:cNvPicPr>
                  </pic:nvPicPr>
                  <pic:blipFill>
                    <a:blip r:embed="rId4"/>
                    <a:stretch>
                      <a:fillRect/>
                    </a:stretch>
                  </pic:blipFill>
                  <pic:spPr>
                    <a:xfrm>
                      <a:off x="0" y="0"/>
                      <a:ext cx="1505585" cy="154495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jc w:val="righ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经开区（头屯河区）</w:t>
      </w:r>
      <w:r>
        <w:rPr>
          <w:rFonts w:hint="default" w:ascii="Times New Roman" w:hAnsi="Times New Roman" w:eastAsia="方正仿宋_GBK" w:cs="Times New Roman"/>
          <w:color w:val="333333"/>
          <w:kern w:val="0"/>
          <w:sz w:val="32"/>
          <w:szCs w:val="32"/>
        </w:rPr>
        <w:t>委农村工作领导小组</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jc w:val="center"/>
        <w:textAlignment w:val="auto"/>
        <w:rPr>
          <w:rFonts w:hint="default" w:ascii="Times New Roman" w:hAnsi="Times New Roman" w:eastAsia="方正仿宋_GBK" w:cs="Times New Roman"/>
          <w:color w:val="333333"/>
          <w:kern w:val="0"/>
          <w:sz w:val="32"/>
          <w:szCs w:val="32"/>
        </w:rPr>
      </w:pPr>
      <w:r>
        <w:rPr>
          <w:rFonts w:hint="eastAsia"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暨乡村振兴领导小组办公室</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jc w:val="center"/>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（区农业农村局代章）</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480" w:firstLineChars="150"/>
        <w:jc w:val="center"/>
        <w:textAlignment w:val="auto"/>
        <w:rPr>
          <w:rFonts w:hint="eastAsia" w:ascii="Times New Roman" w:hAnsi="Times New Roman" w:eastAsia="方正仿宋_GBK" w:cs="Times New Roman"/>
          <w:color w:val="333333"/>
          <w:kern w:val="0"/>
          <w:sz w:val="32"/>
          <w:szCs w:val="32"/>
          <w:lang w:eastAsia="zh-CN"/>
        </w:rPr>
      </w:pPr>
      <w:r>
        <w:rPr>
          <w:rFonts w:hint="default" w:ascii="Times New Roman" w:hAnsi="Times New Roman" w:eastAsia="方正仿宋_GBK" w:cs="Times New Roman"/>
          <w:color w:val="333333"/>
          <w:kern w:val="0"/>
          <w:sz w:val="32"/>
          <w:szCs w:val="32"/>
        </w:rPr>
        <w:t xml:space="preserve">                  202</w:t>
      </w:r>
      <w:r>
        <w:rPr>
          <w:rFonts w:hint="default" w:ascii="Times New Roman" w:hAnsi="Times New Roman" w:eastAsia="方正仿宋_GBK" w:cs="Times New Roman"/>
          <w:color w:val="333333"/>
          <w:kern w:val="0"/>
          <w:sz w:val="32"/>
          <w:szCs w:val="32"/>
          <w:lang w:val="en-US" w:eastAsia="zh-CN"/>
        </w:rPr>
        <w:t>2</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9</w:t>
      </w:r>
      <w:r>
        <w:rPr>
          <w:rFonts w:hint="default" w:ascii="Times New Roman" w:hAnsi="Times New Roman" w:eastAsia="方正仿宋_GBK" w:cs="Times New Roman"/>
          <w:color w:val="333333"/>
          <w:kern w:val="0"/>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sz w:val="32"/>
          <w:szCs w:val="32"/>
        </w:rPr>
      </w:pPr>
    </w:p>
    <w:sectPr>
      <w:pgSz w:w="11906" w:h="16838"/>
      <w:pgMar w:top="1984"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41F27"/>
    <w:rsid w:val="0717005F"/>
    <w:rsid w:val="169752ED"/>
    <w:rsid w:val="1E7A6305"/>
    <w:rsid w:val="1EE774D2"/>
    <w:rsid w:val="23296AD5"/>
    <w:rsid w:val="23F82924"/>
    <w:rsid w:val="24150B5F"/>
    <w:rsid w:val="25B2596F"/>
    <w:rsid w:val="2C3F484B"/>
    <w:rsid w:val="2D465177"/>
    <w:rsid w:val="3BED59AE"/>
    <w:rsid w:val="3E9A5E94"/>
    <w:rsid w:val="44CC1035"/>
    <w:rsid w:val="45FB6572"/>
    <w:rsid w:val="49DD21C6"/>
    <w:rsid w:val="56EE499C"/>
    <w:rsid w:val="5A4F4375"/>
    <w:rsid w:val="63C36BB9"/>
    <w:rsid w:val="66777DCF"/>
    <w:rsid w:val="72F2198E"/>
    <w:rsid w:val="754D5E1E"/>
    <w:rsid w:val="7B0E3016"/>
    <w:rsid w:val="7D1F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after="120"/>
      <w:ind w:firstLine="420" w:firstLineChars="200"/>
    </w:pPr>
    <w:rPr>
      <w:rFonts w:ascii="Times New Roman" w:hAnsi="Times New Roman"/>
    </w:rPr>
  </w:style>
  <w:style w:type="paragraph" w:styleId="3">
    <w:name w:val="Body Text Indent"/>
    <w:basedOn w:val="1"/>
    <w:next w:val="1"/>
    <w:qFormat/>
    <w:uiPriority w:val="0"/>
    <w:pPr>
      <w:ind w:left="420" w:leftChars="200"/>
    </w:pPr>
  </w:style>
  <w:style w:type="paragraph" w:styleId="4">
    <w:name w:val="Plain Text"/>
    <w:basedOn w:val="1"/>
    <w:qFormat/>
    <w:uiPriority w:val="0"/>
    <w:rPr>
      <w:rFonts w:ascii="仿宋_GB2312" w:hAnsi="Courier New"/>
      <w:szCs w:val="20"/>
    </w:rPr>
  </w:style>
  <w:style w:type="paragraph" w:styleId="5">
    <w:name w:val="Block Text"/>
    <w:basedOn w:val="1"/>
    <w:qFormat/>
    <w:uiPriority w:val="0"/>
    <w:pPr>
      <w:spacing w:after="120" w:afterLines="0" w:afterAutospacing="0"/>
      <w:ind w:left="1440" w:leftChars="700" w:rightChars="700"/>
    </w:pPr>
  </w:style>
  <w:style w:type="paragraph" w:styleId="6">
    <w:name w:val="Title"/>
    <w:basedOn w:val="1"/>
    <w:qFormat/>
    <w:uiPriority w:val="0"/>
    <w:pPr>
      <w:spacing w:beforeLines="0" w:beforeAutospacing="0" w:afterLines="0" w:afterAutospacing="0"/>
      <w:jc w:val="center"/>
      <w:outlineLvl w:val="0"/>
    </w:pPr>
    <w:rPr>
      <w:rFonts w:ascii="Arial" w:hAnsi="Arial"/>
    </w:rPr>
  </w:style>
  <w:style w:type="paragraph" w:customStyle="1" w:styleId="9">
    <w:name w:val="样式1"/>
    <w:basedOn w:val="1"/>
    <w:next w:val="1"/>
    <w:qFormat/>
    <w:uiPriority w:val="0"/>
    <w:pPr>
      <w:keepNext/>
      <w:keepLines/>
      <w:spacing w:line="560" w:lineRule="exact"/>
      <w:ind w:firstLine="880" w:firstLineChars="200"/>
      <w:outlineLvl w:val="1"/>
    </w:pPr>
    <w:rPr>
      <w:rFonts w:ascii="Arial" w:hAnsi="Arial" w:eastAsia="黑体"/>
      <w:b/>
      <w:sz w:val="32"/>
      <w:szCs w:val="22"/>
    </w:rPr>
  </w:style>
  <w:style w:type="paragraph" w:customStyle="1" w:styleId="10">
    <w:name w:val="样式2"/>
    <w:basedOn w:val="1"/>
    <w:qFormat/>
    <w:uiPriority w:val="0"/>
    <w:pPr>
      <w:spacing w:line="560" w:lineRule="exact"/>
      <w:ind w:firstLine="640" w:firstLineChars="200"/>
    </w:pPr>
    <w:rPr>
      <w:rFonts w:ascii="Times New Roman" w:hAnsi="Times New Roman" w:eastAsia="方正仿宋_GBK" w:cs="Times New Roman"/>
      <w:sz w:val="32"/>
      <w:szCs w:val="32"/>
    </w:rPr>
  </w:style>
  <w:style w:type="paragraph" w:customStyle="1" w:styleId="1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
    <w:name w:val="索引 61"/>
    <w:basedOn w:val="1"/>
    <w:next w:val="1"/>
    <w:qFormat/>
    <w:uiPriority w:val="0"/>
    <w:pPr>
      <w:ind w:left="1000" w:leftChars="10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2021-10-21T05:12:00Z</dcterms:created>
  <dc:creator>Administrator</dc:creator>
  <cp:lastModifiedBy>Administrator</cp:lastModifiedBy>
  <cp:lastPrinted>2022-03-03T10:14:00Z</cp:lastPrinted>
  <dcterms:modified xsi:type="dcterms:W3CDTF">2024-11-22T10:32:27Z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