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distribute"/>
        <w:rPr>
          <w:rFonts w:hint="eastAsia" w:ascii="方正小标宋_GBK" w:hAnsi="Times" w:eastAsia="方正小标宋_GBK"/>
          <w:b w:val="0"/>
          <w:bCs w:val="0"/>
          <w:color w:val="FF0000"/>
          <w:spacing w:val="-6"/>
          <w:w w:val="50"/>
          <w:sz w:val="60"/>
          <w:szCs w:val="60"/>
          <w:lang w:val="en-US" w:eastAsia="zh-CN"/>
        </w:rPr>
      </w:pPr>
      <w:r>
        <w:rPr>
          <w:rFonts w:hint="eastAsia" w:ascii="方正小标宋_GBK" w:hAnsi="Times" w:eastAsia="方正小标宋_GBK"/>
          <w:b w:val="0"/>
          <w:bCs w:val="0"/>
          <w:color w:val="FF0000"/>
          <w:spacing w:val="-6"/>
          <w:w w:val="50"/>
          <w:sz w:val="60"/>
          <w:szCs w:val="60"/>
        </w:rPr>
        <w:t>经开区（头屯河区）委农村工作领导小组暨乡村振兴领导小组办公室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sz w:val="21"/>
        </w:rPr>
        <mc:AlternateContent>
          <mc:Choice Requires="wpg">
            <w:drawing>
              <wp:anchor distT="0" distB="0" distL="114300" distR="114300" simplePos="0" relativeHeight="251659264" behindDoc="0" locked="0" layoutInCell="1" allowOverlap="1">
                <wp:simplePos x="0" y="0"/>
                <wp:positionH relativeFrom="column">
                  <wp:posOffset>6350</wp:posOffset>
                </wp:positionH>
                <wp:positionV relativeFrom="paragraph">
                  <wp:posOffset>98425</wp:posOffset>
                </wp:positionV>
                <wp:extent cx="5763260" cy="7864475"/>
                <wp:effectExtent l="0" t="19050" r="8890" b="22225"/>
                <wp:wrapNone/>
                <wp:docPr id="2" name="组合 2"/>
                <wp:cNvGraphicFramePr/>
                <a:graphic xmlns:a="http://schemas.openxmlformats.org/drawingml/2006/main">
                  <a:graphicData uri="http://schemas.microsoft.com/office/word/2010/wordprocessingGroup">
                    <wpg:wgp>
                      <wpg:cNvGrpSpPr/>
                      <wpg:grpSpPr>
                        <a:xfrm>
                          <a:off x="0" y="0"/>
                          <a:ext cx="5763260" cy="7864475"/>
                          <a:chOff x="3321" y="2160"/>
                          <a:chExt cx="9943" cy="13306"/>
                        </a:xfrm>
                        <a:effectLst/>
                      </wpg:grpSpPr>
                      <wps:wsp>
                        <wps:cNvPr id="3" name="直接连接符 3"/>
                        <wps:cNvCnPr>
                          <a:cxnSpLocks noChangeShapeType="1"/>
                        </wps:cNvCnPr>
                        <wps:spPr bwMode="auto">
                          <a:xfrm>
                            <a:off x="3324" y="2160"/>
                            <a:ext cx="9921" cy="0"/>
                          </a:xfrm>
                          <a:prstGeom prst="line">
                            <a:avLst/>
                          </a:prstGeom>
                          <a:noFill/>
                          <a:ln w="38100">
                            <a:solidFill>
                              <a:srgbClr val="FF0000"/>
                            </a:solidFill>
                            <a:round/>
                          </a:ln>
                          <a:effectLst/>
                        </wps:spPr>
                        <wps:bodyPr/>
                      </wps:wsp>
                      <wps:wsp>
                        <wps:cNvPr id="4" name="直接连接符 4"/>
                        <wps:cNvCnPr>
                          <a:cxnSpLocks noChangeShapeType="1"/>
                        </wps:cNvCnPr>
                        <wps:spPr bwMode="auto">
                          <a:xfrm flipV="1">
                            <a:off x="3343" y="2255"/>
                            <a:ext cx="9921" cy="0"/>
                          </a:xfrm>
                          <a:prstGeom prst="line">
                            <a:avLst/>
                          </a:prstGeom>
                          <a:noFill/>
                          <a:ln w="9525">
                            <a:solidFill>
                              <a:srgbClr val="FF0000"/>
                            </a:solidFill>
                            <a:round/>
                          </a:ln>
                          <a:effectLst/>
                        </wps:spPr>
                        <wps:bodyPr/>
                      </wps:wsp>
                      <wps:wsp>
                        <wps:cNvPr id="5" name="直接连接符 5"/>
                        <wps:cNvCnPr>
                          <a:cxnSpLocks noChangeShapeType="1"/>
                        </wps:cNvCnPr>
                        <wps:spPr bwMode="auto">
                          <a:xfrm>
                            <a:off x="3328" y="15466"/>
                            <a:ext cx="9638" cy="0"/>
                          </a:xfrm>
                          <a:prstGeom prst="line">
                            <a:avLst/>
                          </a:prstGeom>
                          <a:noFill/>
                          <a:ln w="38100">
                            <a:solidFill>
                              <a:srgbClr val="FF0000"/>
                            </a:solidFill>
                            <a:round/>
                          </a:ln>
                          <a:effectLst/>
                        </wps:spPr>
                        <wps:bodyPr/>
                      </wps:wsp>
                      <wps:wsp>
                        <wps:cNvPr id="6" name="直接连接符 6"/>
                        <wps:cNvCnPr>
                          <a:cxnSpLocks noChangeShapeType="1"/>
                        </wps:cNvCnPr>
                        <wps:spPr bwMode="auto">
                          <a:xfrm flipV="1">
                            <a:off x="3321" y="15376"/>
                            <a:ext cx="9638"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0.5pt;margin-top:7.75pt;height:619.25pt;width:453.8pt;z-index:251659264;mso-width-relative:page;mso-height-relative:page;" coordorigin="3321,2160" coordsize="9943,13306" o:gfxdata="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TT8Xi9gAAAAJAQAADwAAAAAAAAAB&#10;ACAAAAAiAAAAZHJzL2Rvd25yZXYueG1sUEsBAhQAFAAAAAgAh07iQE4Nfpa7AgAAXAoAAA4AAAAA&#10;AAAAAQAgAAAAJwEAAGRycy9lMm9Eb2MueG1sUEsFBgAAAAAGAAYAWQEAAFQGAAAAAA==&#10;">
                <o:lock v:ext="edit" aspectratio="f"/>
                <v:line id="_x0000_s1026" o:spid="_x0000_s1026" o:spt="20" style="position:absolute;left:3324;top:2160;height:0;width:9921;" filled="f" stroked="t" coordsize="21600,21600" o:gfxdata="UEsDBAoAAAAAAIdO4kAAAAAAAAAAAAAAAAAEAAAAZHJzL1BLAwQUAAAACACHTuJAyjUBFb8AAADa&#10;AAAADwAAAGRycy9kb3ducmV2LnhtbEWPT2vCQBTE74LfYXlCL6VubKF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1ARW/&#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_x0000_s1026" o:spid="_x0000_s1026" o:spt="20" style="position:absolute;left:3343;top:2255;flip:y;height:0;width:9921;" filled="f" stroked="t" coordsize="21600,21600" o:gfxdata="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crX+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line id="_x0000_s1026" o:spid="_x0000_s1026" o:spt="20" style="position:absolute;left:3328;top:15466;height:0;width:9638;" filled="f" stroked="t" coordsize="21600,21600" o:gfxdata="UEsDBAoAAAAAAIdO4kAAAAAAAAAAAAAAAAAEAAAAZHJzL1BLAwQUAAAACACHTuJAKpA8+r8AAADa&#10;AAAADwAAAGRycy9kb3ducmV2LnhtbEWPT2vCQBTE74LfYXlCL6VuLLR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QPPq/&#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_x0000_s1026" o:spid="_x0000_s1026" o:spt="20" style="position:absolute;left:3321;top:15376;flip:y;height:0;width:9638;" filled="f" stroked="t" coordsize="21600,21600" o:gfxdata="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p>
      <w:pPr>
        <w:keepNext w:val="0"/>
        <w:keepLines w:val="0"/>
        <w:pageBreakBefore w:val="0"/>
        <w:widowControl/>
        <w:kinsoku/>
        <w:wordWrap/>
        <w:overflowPunct/>
        <w:topLinePunct w:val="0"/>
        <w:autoSpaceDE/>
        <w:autoSpaceDN/>
        <w:bidi w:val="0"/>
        <w:adjustRightInd/>
        <w:snapToGrid/>
        <w:spacing w:line="560" w:lineRule="exact"/>
        <w:ind w:left="0" w:leftChars="0" w:right="0"/>
        <w:jc w:val="center"/>
        <w:textAlignment w:val="auto"/>
        <w:rPr>
          <w:rFonts w:hint="eastAsia"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关于对2022年巩固脱贫攻坚成果同乡村振兴</w:t>
      </w:r>
    </w:p>
    <w:p>
      <w:pPr>
        <w:keepNext w:val="0"/>
        <w:keepLines w:val="0"/>
        <w:pageBreakBefore w:val="0"/>
        <w:widowControl/>
        <w:kinsoku/>
        <w:wordWrap/>
        <w:overflowPunct/>
        <w:topLinePunct w:val="0"/>
        <w:autoSpaceDE/>
        <w:autoSpaceDN/>
        <w:bidi w:val="0"/>
        <w:adjustRightInd/>
        <w:snapToGrid/>
        <w:spacing w:line="560" w:lineRule="exact"/>
        <w:ind w:left="0" w:leftChars="0" w:right="0"/>
        <w:jc w:val="center"/>
        <w:textAlignment w:val="auto"/>
        <w:rPr>
          <w:rFonts w:hint="eastAsia"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有效衔接项目</w:t>
      </w:r>
      <w:r>
        <w:rPr>
          <w:rFonts w:hint="eastAsia" w:ascii="方正小标宋_GBK" w:hAnsi="方正小标宋_GBK" w:eastAsia="方正小标宋_GBK" w:cs="方正小标宋_GBK"/>
          <w:color w:val="333333"/>
          <w:kern w:val="0"/>
          <w:sz w:val="44"/>
          <w:szCs w:val="44"/>
          <w:lang w:val="en-US" w:eastAsia="zh-CN"/>
        </w:rPr>
        <w:t>第二批计划</w:t>
      </w:r>
      <w:r>
        <w:rPr>
          <w:rFonts w:hint="eastAsia" w:ascii="方正小标宋_GBK" w:hAnsi="方正小标宋_GBK" w:eastAsia="方正小标宋_GBK" w:cs="方正小标宋_GBK"/>
          <w:color w:val="333333"/>
          <w:kern w:val="0"/>
          <w:sz w:val="44"/>
          <w:szCs w:val="44"/>
        </w:rPr>
        <w:t>的批复</w:t>
      </w:r>
    </w:p>
    <w:p>
      <w:pPr>
        <w:keepNext w:val="0"/>
        <w:keepLines w:val="0"/>
        <w:pageBreakBefore w:val="0"/>
        <w:widowControl/>
        <w:kinsoku/>
        <w:wordWrap/>
        <w:overflowPunct/>
        <w:topLinePunct w:val="0"/>
        <w:autoSpaceDE/>
        <w:autoSpaceDN/>
        <w:bidi w:val="0"/>
        <w:adjustRightInd/>
        <w:snapToGrid/>
        <w:spacing w:line="560" w:lineRule="exact"/>
        <w:ind w:left="0" w:leftChars="0" w:right="0"/>
        <w:textAlignment w:val="auto"/>
        <w:rPr>
          <w:rFonts w:ascii="Times New Roman" w:hAnsi="Times New Roman" w:eastAsia="微软雅黑"/>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sz w:val="32"/>
          <w:szCs w:val="32"/>
          <w:lang w:val="en-US" w:eastAsia="zh-CN"/>
        </w:rPr>
        <w:t>各片区管委会、</w:t>
      </w:r>
      <w:r>
        <w:rPr>
          <w:rFonts w:hint="default" w:ascii="Times New Roman" w:hAnsi="Times New Roman" w:eastAsia="方正仿宋_GBK" w:cs="Times New Roman"/>
          <w:sz w:val="32"/>
          <w:szCs w:val="32"/>
        </w:rPr>
        <w:t>各委、办、局，人民团体、直属企事业单位</w:t>
      </w:r>
      <w:r>
        <w:rPr>
          <w:rFonts w:hint="default" w:ascii="Times New Roman" w:hAnsi="Times New Roman" w:eastAsia="方正仿宋_GBK" w:cs="Times New Roman"/>
          <w:sz w:val="32"/>
          <w:szCs w:val="32"/>
          <w:lang w:eastAsia="zh-CN"/>
        </w:rPr>
        <w:t>、派驻机构</w:t>
      </w:r>
      <w:r>
        <w:rPr>
          <w:rFonts w:hint="default" w:ascii="Times New Roman" w:hAnsi="Times New Roman" w:eastAsia="方正仿宋_GBK" w:cs="Times New Roman"/>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8"/>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lang w:eastAsia="zh-TW"/>
        </w:rPr>
        <w:t>为</w:t>
      </w:r>
      <w:r>
        <w:rPr>
          <w:rFonts w:hint="default" w:ascii="Times New Roman" w:hAnsi="Times New Roman" w:eastAsia="方正仿宋_GBK" w:cs="Times New Roman"/>
          <w:color w:val="333333"/>
          <w:kern w:val="0"/>
          <w:sz w:val="32"/>
          <w:szCs w:val="32"/>
          <w:lang w:val="en-US" w:eastAsia="zh-CN"/>
        </w:rPr>
        <w:t>持</w:t>
      </w:r>
      <w:r>
        <w:rPr>
          <w:rFonts w:hint="default" w:ascii="Times New Roman" w:hAnsi="Times New Roman" w:eastAsia="方正仿宋_GBK" w:cs="Times New Roman"/>
          <w:color w:val="333333"/>
          <w:kern w:val="0"/>
          <w:sz w:val="32"/>
          <w:szCs w:val="32"/>
          <w:lang w:eastAsia="zh-TW"/>
        </w:rPr>
        <w:t>续推进</w:t>
      </w:r>
      <w:r>
        <w:rPr>
          <w:rFonts w:hint="default" w:ascii="Times New Roman" w:hAnsi="Times New Roman" w:eastAsia="方正仿宋_GBK" w:cs="Times New Roman"/>
          <w:color w:val="333333"/>
          <w:kern w:val="0"/>
          <w:sz w:val="32"/>
          <w:szCs w:val="32"/>
          <w:lang w:val="en-US" w:eastAsia="zh-CN"/>
        </w:rPr>
        <w:t>巩固</w:t>
      </w:r>
      <w:r>
        <w:rPr>
          <w:rFonts w:hint="default" w:ascii="Times New Roman" w:hAnsi="Times New Roman" w:eastAsia="方正仿宋_GBK" w:cs="Times New Roman"/>
          <w:color w:val="333333"/>
          <w:kern w:val="0"/>
          <w:sz w:val="32"/>
          <w:szCs w:val="32"/>
          <w:lang w:eastAsia="zh-TW"/>
        </w:rPr>
        <w:t>脱贫</w:t>
      </w:r>
      <w:r>
        <w:rPr>
          <w:rFonts w:hint="default" w:ascii="Times New Roman" w:hAnsi="Times New Roman" w:eastAsia="方正仿宋_GBK" w:cs="Times New Roman"/>
          <w:color w:val="333333"/>
          <w:kern w:val="0"/>
          <w:sz w:val="32"/>
          <w:szCs w:val="32"/>
          <w:lang w:val="en-US" w:eastAsia="zh-CN"/>
        </w:rPr>
        <w:t>成果</w:t>
      </w:r>
      <w:r>
        <w:rPr>
          <w:rFonts w:hint="default" w:ascii="Times New Roman" w:hAnsi="Times New Roman" w:eastAsia="方正仿宋_GBK" w:cs="Times New Roman"/>
          <w:color w:val="333333"/>
          <w:kern w:val="0"/>
          <w:sz w:val="32"/>
          <w:szCs w:val="32"/>
          <w:lang w:eastAsia="zh-TW"/>
        </w:rPr>
        <w:t>与乡村振兴有效衔接</w:t>
      </w:r>
      <w:r>
        <w:rPr>
          <w:rFonts w:hint="default" w:ascii="Times New Roman" w:hAnsi="Times New Roman" w:eastAsia="方正仿宋_GBK" w:cs="Times New Roman"/>
          <w:color w:val="333333"/>
          <w:kern w:val="0"/>
          <w:sz w:val="32"/>
          <w:szCs w:val="32"/>
        </w:rPr>
        <w:t>，</w:t>
      </w:r>
      <w:r>
        <w:rPr>
          <w:rFonts w:hint="default" w:ascii="Times New Roman" w:hAnsi="Times New Roman" w:eastAsia="方正仿宋_GBK" w:cs="Times New Roman"/>
          <w:color w:val="333333"/>
          <w:kern w:val="0"/>
          <w:sz w:val="32"/>
          <w:szCs w:val="32"/>
          <w:lang w:val="en-US" w:eastAsia="zh-CN"/>
        </w:rPr>
        <w:t>聚焦“五大振兴”，围绕“因地制宜、适度超前、科学规划”原则，根据各级单位</w:t>
      </w:r>
      <w:r>
        <w:rPr>
          <w:rFonts w:hint="default" w:ascii="Times New Roman" w:hAnsi="Times New Roman" w:eastAsia="方正仿宋_GBK" w:cs="Times New Roman"/>
          <w:color w:val="333333"/>
          <w:kern w:val="0"/>
          <w:sz w:val="32"/>
          <w:szCs w:val="32"/>
        </w:rPr>
        <w:t>编制申报的</w:t>
      </w:r>
      <w:r>
        <w:rPr>
          <w:rFonts w:hint="default" w:ascii="Times New Roman" w:hAnsi="Times New Roman" w:eastAsia="方正仿宋_GBK" w:cs="Times New Roman"/>
          <w:color w:val="333333"/>
          <w:kern w:val="0"/>
          <w:sz w:val="32"/>
          <w:szCs w:val="32"/>
          <w:lang w:val="en-US" w:eastAsia="zh-CN"/>
        </w:rPr>
        <w:t>2022年度</w:t>
      </w:r>
      <w:r>
        <w:rPr>
          <w:rFonts w:hint="default" w:ascii="Times New Roman" w:hAnsi="Times New Roman" w:eastAsia="方正仿宋_GBK" w:cs="Times New Roman"/>
          <w:color w:val="333333"/>
          <w:kern w:val="0"/>
          <w:sz w:val="32"/>
          <w:szCs w:val="32"/>
        </w:rPr>
        <w:t>巩固</w:t>
      </w:r>
      <w:r>
        <w:rPr>
          <w:rFonts w:hint="eastAsia" w:eastAsia="方正仿宋_GBK" w:cs="Times New Roman"/>
          <w:color w:val="333333"/>
          <w:kern w:val="0"/>
          <w:sz w:val="32"/>
          <w:szCs w:val="32"/>
          <w:lang w:eastAsia="zh-CN"/>
        </w:rPr>
        <w:t>拓展</w:t>
      </w:r>
      <w:r>
        <w:rPr>
          <w:rFonts w:hint="default" w:ascii="Times New Roman" w:hAnsi="Times New Roman" w:eastAsia="方正仿宋_GBK" w:cs="Times New Roman"/>
          <w:color w:val="333333"/>
          <w:kern w:val="0"/>
          <w:sz w:val="32"/>
          <w:szCs w:val="32"/>
        </w:rPr>
        <w:t>脱贫攻坚成果同乡村振兴有效衔接项目</w:t>
      </w:r>
      <w:r>
        <w:rPr>
          <w:rFonts w:hint="eastAsia" w:eastAsia="方正仿宋_GBK" w:cs="Times New Roman"/>
          <w:color w:val="333333"/>
          <w:kern w:val="0"/>
          <w:sz w:val="32"/>
          <w:szCs w:val="32"/>
          <w:lang w:val="en-US" w:eastAsia="zh-CN"/>
        </w:rPr>
        <w:t>库内容</w:t>
      </w:r>
      <w:r>
        <w:rPr>
          <w:rFonts w:hint="default"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经</w:t>
      </w:r>
      <w:r>
        <w:rPr>
          <w:rFonts w:hint="default" w:ascii="Times New Roman" w:hAnsi="Times New Roman" w:eastAsia="方正仿宋_GBK" w:cs="Times New Roman"/>
          <w:color w:val="333333"/>
          <w:kern w:val="0"/>
          <w:sz w:val="32"/>
          <w:szCs w:val="32"/>
          <w:lang w:val="en-US" w:eastAsia="zh-CN"/>
        </w:rPr>
        <w:t>区</w:t>
      </w:r>
      <w:r>
        <w:rPr>
          <w:rFonts w:hint="default" w:ascii="Times New Roman" w:hAnsi="Times New Roman" w:eastAsia="方正仿宋_GBK" w:cs="Times New Roman"/>
          <w:color w:val="333333"/>
          <w:kern w:val="0"/>
          <w:sz w:val="32"/>
          <w:szCs w:val="32"/>
        </w:rPr>
        <w:t>委农村工作领导小组暨乡村振兴领导小组</w:t>
      </w:r>
      <w:r>
        <w:rPr>
          <w:rFonts w:hint="eastAsia" w:eastAsia="方正仿宋_GBK" w:cs="Times New Roman"/>
          <w:color w:val="333333"/>
          <w:kern w:val="0"/>
          <w:sz w:val="32"/>
          <w:szCs w:val="32"/>
          <w:lang w:val="en-US" w:eastAsia="zh-CN"/>
        </w:rPr>
        <w:t>遴选</w:t>
      </w:r>
      <w:r>
        <w:rPr>
          <w:rFonts w:hint="default" w:ascii="Times New Roman" w:hAnsi="Times New Roman" w:eastAsia="方正仿宋_GBK" w:cs="Times New Roman"/>
          <w:color w:val="333333"/>
          <w:kern w:val="0"/>
          <w:sz w:val="32"/>
          <w:szCs w:val="32"/>
        </w:rPr>
        <w:t>审定，公示无异议，现对2022年项目</w:t>
      </w:r>
      <w:r>
        <w:rPr>
          <w:rFonts w:hint="default" w:ascii="Times New Roman" w:hAnsi="Times New Roman" w:eastAsia="方正仿宋_GBK" w:cs="Times New Roman"/>
          <w:color w:val="333333"/>
          <w:kern w:val="0"/>
          <w:sz w:val="32"/>
          <w:szCs w:val="32"/>
          <w:lang w:val="en-US" w:eastAsia="zh-CN"/>
        </w:rPr>
        <w:t>计划</w:t>
      </w:r>
      <w:r>
        <w:rPr>
          <w:rFonts w:hint="default" w:ascii="Times New Roman" w:hAnsi="Times New Roman" w:eastAsia="方正仿宋_GBK" w:cs="Times New Roman"/>
          <w:color w:val="333333"/>
          <w:kern w:val="0"/>
          <w:sz w:val="32"/>
          <w:szCs w:val="32"/>
        </w:rPr>
        <w:t>批复如下：</w:t>
      </w:r>
    </w:p>
    <w:p>
      <w:pPr>
        <w:pStyle w:val="7"/>
        <w:keepNext w:val="0"/>
        <w:keepLines w:val="0"/>
        <w:pageBreakBefore w:val="0"/>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一、批复的项目</w:t>
      </w:r>
      <w:r>
        <w:rPr>
          <w:rFonts w:hint="eastAsia" w:ascii="方正黑体_GBK" w:hAnsi="方正黑体_GBK" w:eastAsia="方正黑体_GBK" w:cs="方正黑体_GBK"/>
          <w:sz w:val="32"/>
          <w:szCs w:val="32"/>
          <w:lang w:val="en-US" w:eastAsia="zh-CN"/>
        </w:rPr>
        <w:t>计划概况</w:t>
      </w:r>
    </w:p>
    <w:p>
      <w:pPr>
        <w:pStyle w:val="7"/>
        <w:keepNext w:val="0"/>
        <w:keepLines w:val="0"/>
        <w:pageBreakBefore w:val="0"/>
        <w:kinsoku/>
        <w:wordWrap/>
        <w:overflowPunct/>
        <w:topLinePunct w:val="0"/>
        <w:autoSpaceDE/>
        <w:autoSpaceDN/>
        <w:bidi w:val="0"/>
        <w:adjustRightInd/>
        <w:snapToGrid/>
        <w:spacing w:after="0" w:line="56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全区2022年第</w:t>
      </w:r>
      <w:r>
        <w:rPr>
          <w:rFonts w:hint="eastAsia" w:eastAsia="方正仿宋_GBK" w:cs="Times New Roman"/>
          <w:sz w:val="32"/>
          <w:szCs w:val="32"/>
          <w:lang w:val="en-US" w:eastAsia="zh-CN"/>
        </w:rPr>
        <w:t>二</w:t>
      </w:r>
      <w:r>
        <w:rPr>
          <w:rFonts w:hint="default" w:ascii="Times New Roman" w:hAnsi="Times New Roman" w:eastAsia="方正仿宋_GBK" w:cs="Times New Roman"/>
          <w:sz w:val="32"/>
          <w:szCs w:val="32"/>
        </w:rPr>
        <w:t>批</w:t>
      </w:r>
      <w:r>
        <w:rPr>
          <w:rFonts w:hint="default" w:ascii="Times New Roman" w:hAnsi="Times New Roman" w:eastAsia="方正仿宋_GBK" w:cs="Times New Roman"/>
          <w:sz w:val="32"/>
          <w:szCs w:val="32"/>
          <w:lang w:val="en-US" w:eastAsia="zh-CN"/>
        </w:rPr>
        <w:t>计划实施</w:t>
      </w:r>
      <w:r>
        <w:rPr>
          <w:rFonts w:hint="default" w:ascii="Times New Roman" w:hAnsi="Times New Roman" w:eastAsia="方正仿宋_GBK" w:cs="Times New Roman"/>
          <w:sz w:val="32"/>
          <w:szCs w:val="32"/>
        </w:rPr>
        <w:t>项目</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个，</w:t>
      </w:r>
      <w:r>
        <w:rPr>
          <w:rFonts w:hint="eastAsia" w:eastAsia="方正仿宋_GBK" w:cs="Times New Roman"/>
          <w:sz w:val="32"/>
          <w:szCs w:val="32"/>
          <w:lang w:val="en-US" w:eastAsia="zh-CN"/>
        </w:rPr>
        <w:t>计划</w:t>
      </w:r>
      <w:r>
        <w:rPr>
          <w:rFonts w:hint="default" w:ascii="Times New Roman" w:hAnsi="Times New Roman" w:eastAsia="方正仿宋_GBK" w:cs="Times New Roman"/>
          <w:sz w:val="32"/>
          <w:szCs w:val="32"/>
        </w:rPr>
        <w:t>总投资</w:t>
      </w:r>
      <w:r>
        <w:rPr>
          <w:rFonts w:hint="eastAsia" w:eastAsia="方正仿宋_GBK" w:cs="Times New Roman"/>
          <w:sz w:val="32"/>
          <w:szCs w:val="32"/>
          <w:lang w:val="en-US" w:eastAsia="zh-CN"/>
        </w:rPr>
        <w:t>1707</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计划</w:t>
      </w:r>
      <w:r>
        <w:rPr>
          <w:rFonts w:hint="default" w:ascii="Times New Roman" w:hAnsi="Times New Roman" w:eastAsia="方正仿宋_GBK" w:cs="Times New Roman"/>
          <w:sz w:val="32"/>
          <w:szCs w:val="32"/>
          <w:lang w:val="en-US" w:eastAsia="zh-CN"/>
        </w:rPr>
        <w:t>使用</w:t>
      </w:r>
      <w:r>
        <w:rPr>
          <w:rFonts w:hint="eastAsia" w:eastAsia="方正仿宋_GBK" w:cs="Times New Roman"/>
          <w:sz w:val="32"/>
          <w:szCs w:val="32"/>
          <w:lang w:val="en-US" w:eastAsia="zh-CN"/>
        </w:rPr>
        <w:t>第二批</w:t>
      </w:r>
      <w:r>
        <w:rPr>
          <w:rFonts w:hint="default" w:ascii="Times New Roman" w:hAnsi="Times New Roman" w:eastAsia="方正仿宋_GBK" w:cs="Times New Roman"/>
          <w:sz w:val="32"/>
          <w:szCs w:val="32"/>
          <w:lang w:val="en-US" w:eastAsia="zh-CN"/>
        </w:rPr>
        <w:t>中央衔接资金</w:t>
      </w:r>
      <w:r>
        <w:rPr>
          <w:rFonts w:hint="eastAsia" w:eastAsia="方正仿宋_GBK" w:cs="Times New Roman"/>
          <w:sz w:val="32"/>
          <w:szCs w:val="32"/>
          <w:lang w:val="en-US" w:eastAsia="zh-CN"/>
        </w:rPr>
        <w:t>1324</w:t>
      </w:r>
      <w:r>
        <w:rPr>
          <w:rFonts w:hint="default" w:ascii="Times New Roman" w:hAnsi="Times New Roman" w:eastAsia="方正仿宋_GBK" w:cs="Times New Roman"/>
          <w:sz w:val="32"/>
          <w:szCs w:val="32"/>
          <w:lang w:val="en-US" w:eastAsia="zh-CN"/>
        </w:rPr>
        <w:t>万元</w:t>
      </w:r>
      <w:r>
        <w:rPr>
          <w:rFonts w:hint="eastAsia" w:eastAsia="方正仿宋_GBK" w:cs="Times New Roman"/>
          <w:sz w:val="32"/>
          <w:szCs w:val="32"/>
          <w:lang w:val="en-US" w:eastAsia="zh-CN"/>
        </w:rPr>
        <w:t>，区级配套及多渠道筹资89万元。</w:t>
      </w:r>
      <w:r>
        <w:rPr>
          <w:rFonts w:hint="default" w:ascii="Times New Roman" w:hAnsi="Times New Roman" w:eastAsia="方正仿宋_GBK" w:cs="Times New Roman"/>
          <w:sz w:val="32"/>
          <w:szCs w:val="32"/>
        </w:rPr>
        <w:t>（具体项目详见附件）。</w:t>
      </w:r>
    </w:p>
    <w:p>
      <w:pPr>
        <w:pStyle w:val="7"/>
        <w:keepNext w:val="0"/>
        <w:keepLines w:val="0"/>
        <w:pageBreakBefore w:val="0"/>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计划</w:t>
      </w:r>
      <w:r>
        <w:rPr>
          <w:rFonts w:hint="eastAsia" w:ascii="方正黑体_GBK" w:hAnsi="方正黑体_GBK" w:eastAsia="方正黑体_GBK" w:cs="方正黑体_GBK"/>
          <w:sz w:val="32"/>
          <w:szCs w:val="32"/>
          <w:lang w:val="en-US" w:eastAsia="zh-CN"/>
        </w:rPr>
        <w:t>实施项目</w:t>
      </w:r>
      <w:r>
        <w:rPr>
          <w:rFonts w:hint="eastAsia" w:ascii="方正黑体_GBK" w:hAnsi="方正黑体_GBK" w:eastAsia="方正黑体_GBK" w:cs="方正黑体_GBK"/>
          <w:sz w:val="32"/>
          <w:szCs w:val="32"/>
        </w:rPr>
        <w:t>情况</w:t>
      </w:r>
    </w:p>
    <w:p>
      <w:pPr>
        <w:pStyle w:val="7"/>
        <w:keepNext w:val="0"/>
        <w:keepLines w:val="0"/>
        <w:pageBreakBefore w:val="0"/>
        <w:kinsoku/>
        <w:wordWrap/>
        <w:overflowPunct/>
        <w:topLinePunct w:val="0"/>
        <w:autoSpaceDE/>
        <w:autoSpaceDN/>
        <w:bidi w:val="0"/>
        <w:adjustRightInd/>
        <w:snapToGrid/>
        <w:spacing w:after="0" w:line="560" w:lineRule="exact"/>
        <w:ind w:left="0" w:leftChars="0" w:right="0" w:firstLine="640" w:firstLineChars="200"/>
        <w:textAlignment w:val="auto"/>
        <w:rPr>
          <w:rFonts w:hint="eastAsia" w:eastAsia="方正仿宋_GBK" w:cs="Times New Roman"/>
          <w:sz w:val="32"/>
          <w:szCs w:val="32"/>
          <w:lang w:eastAsia="zh-CN"/>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两河片区马家庄子村农业灌溉渠道建设项目</w:t>
      </w:r>
      <w:r>
        <w:rPr>
          <w:rFonts w:hint="default" w:ascii="Times New Roman" w:hAnsi="Times New Roman" w:eastAsia="方正仿宋_GBK" w:cs="Times New Roman"/>
          <w:sz w:val="32"/>
          <w:szCs w:val="32"/>
          <w:lang w:eastAsia="zh-CN"/>
        </w:rPr>
        <w:t>。</w:t>
      </w:r>
      <w:r>
        <w:rPr>
          <w:rFonts w:hint="eastAsia" w:eastAsia="方正仿宋_GBK" w:cs="Times New Roman"/>
          <w:sz w:val="32"/>
          <w:szCs w:val="32"/>
          <w:lang w:val="en-US" w:eastAsia="zh-CN"/>
        </w:rPr>
        <w:t>项目业主单位：两河片区管委会。根据乌经开政</w:t>
      </w:r>
      <w:r>
        <w:rPr>
          <w:rFonts w:hint="default" w:ascii="Times New Roman" w:hAnsi="Times New Roman" w:eastAsia="方正仿宋_GBK" w:cs="Times New Roman"/>
          <w:sz w:val="32"/>
          <w:szCs w:val="32"/>
          <w:lang w:val="en-US" w:eastAsia="zh-CN"/>
        </w:rPr>
        <w:t>阅﹝2022﹞31号</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乌经开政</w:t>
      </w:r>
      <w:r>
        <w:rPr>
          <w:rFonts w:hint="default" w:ascii="Times New Roman" w:hAnsi="Times New Roman" w:eastAsia="方正仿宋_GBK" w:cs="Times New Roman"/>
          <w:sz w:val="32"/>
          <w:szCs w:val="32"/>
          <w:lang w:val="en-US" w:eastAsia="zh-CN"/>
        </w:rPr>
        <w:t>阅﹝2022﹞3</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号</w:t>
      </w:r>
      <w:r>
        <w:rPr>
          <w:rFonts w:hint="eastAsia" w:eastAsia="方正仿宋_GBK" w:cs="Times New Roman"/>
          <w:sz w:val="32"/>
          <w:szCs w:val="32"/>
          <w:lang w:val="en-US" w:eastAsia="zh-CN"/>
        </w:rPr>
        <w:t>和乌经开政</w:t>
      </w:r>
      <w:r>
        <w:rPr>
          <w:rFonts w:hint="default" w:ascii="Times New Roman" w:hAnsi="Times New Roman" w:eastAsia="方正仿宋_GBK" w:cs="Times New Roman"/>
          <w:sz w:val="32"/>
          <w:szCs w:val="32"/>
          <w:lang w:val="en-US" w:eastAsia="zh-CN"/>
        </w:rPr>
        <w:t>阅﹝2022﹞</w:t>
      </w:r>
      <w:r>
        <w:rPr>
          <w:rFonts w:hint="eastAsia" w:eastAsia="方正仿宋_GBK" w:cs="Times New Roman"/>
          <w:sz w:val="32"/>
          <w:szCs w:val="32"/>
          <w:lang w:val="en-US" w:eastAsia="zh-CN"/>
        </w:rPr>
        <w:t>40</w:t>
      </w:r>
      <w:r>
        <w:rPr>
          <w:rFonts w:hint="default" w:ascii="Times New Roman" w:hAnsi="Times New Roman" w:eastAsia="方正仿宋_GBK" w:cs="Times New Roman"/>
          <w:sz w:val="32"/>
          <w:szCs w:val="32"/>
          <w:lang w:val="en-US" w:eastAsia="zh-CN"/>
        </w:rPr>
        <w:t>号</w:t>
      </w:r>
      <w:r>
        <w:rPr>
          <w:rFonts w:hint="eastAsia" w:eastAsia="方正仿宋_GBK" w:cs="Times New Roman"/>
          <w:sz w:val="32"/>
          <w:szCs w:val="32"/>
          <w:lang w:val="en-US" w:eastAsia="zh-CN"/>
        </w:rPr>
        <w:t>文件精神，</w:t>
      </w:r>
      <w:r>
        <w:rPr>
          <w:rFonts w:hint="default" w:ascii="Times New Roman" w:hAnsi="Times New Roman" w:eastAsia="方正仿宋_GBK" w:cs="Times New Roman"/>
          <w:sz w:val="32"/>
          <w:szCs w:val="32"/>
          <w:lang w:val="en-US" w:eastAsia="zh-CN"/>
        </w:rPr>
        <w:t>建设内容</w:t>
      </w:r>
      <w:r>
        <w:rPr>
          <w:rFonts w:hint="eastAsia" w:eastAsia="方正仿宋_GBK" w:cs="Times New Roman"/>
          <w:sz w:val="32"/>
          <w:szCs w:val="32"/>
          <w:lang w:val="en-US" w:eastAsia="zh-CN"/>
        </w:rPr>
        <w:t>调整为</w:t>
      </w:r>
      <w:r>
        <w:rPr>
          <w:rFonts w:hint="default" w:ascii="Times New Roman" w:hAnsi="Times New Roman" w:eastAsia="方正仿宋_GBK" w:cs="Times New Roman"/>
          <w:sz w:val="32"/>
          <w:szCs w:val="32"/>
          <w:lang w:val="en-US" w:eastAsia="zh-CN"/>
        </w:rPr>
        <w:t>：新建U型明渠长度5500米，新建U型暗渠长度150米，新建DN800钢筋砼管100米；渠道最大过水能力为1200L/s。新建沉沙井1座，沉沙井尺寸3mx3m，深度2.5m。</w:t>
      </w:r>
      <w:r>
        <w:rPr>
          <w:rFonts w:hint="default" w:ascii="Times New Roman" w:hAnsi="Times New Roman" w:eastAsia="方正仿宋_GBK" w:cs="Times New Roman"/>
          <w:color w:val="auto"/>
          <w:sz w:val="32"/>
          <w:szCs w:val="32"/>
        </w:rPr>
        <w:t>项目总投资估算</w:t>
      </w:r>
      <w:r>
        <w:rPr>
          <w:rFonts w:hint="default" w:ascii="Times New Roman" w:hAnsi="Times New Roman" w:eastAsia="方正仿宋_GBK" w:cs="Times New Roman"/>
          <w:color w:val="auto"/>
          <w:sz w:val="32"/>
          <w:szCs w:val="32"/>
          <w:lang w:val="en-US" w:eastAsia="zh-CN"/>
        </w:rPr>
        <w:t>600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val="en-US" w:eastAsia="zh-CN"/>
        </w:rPr>
        <w:t>已</w:t>
      </w:r>
      <w:r>
        <w:rPr>
          <w:rFonts w:hint="default" w:ascii="Times New Roman" w:hAnsi="Times New Roman" w:eastAsia="方正仿宋_GBK" w:cs="Times New Roman"/>
          <w:color w:val="auto"/>
          <w:sz w:val="32"/>
          <w:szCs w:val="32"/>
          <w:lang w:val="en-US" w:eastAsia="zh-CN"/>
        </w:rPr>
        <w:t>使用</w:t>
      </w:r>
      <w:r>
        <w:rPr>
          <w:rFonts w:hint="eastAsia" w:eastAsia="方正仿宋_GBK" w:cs="Times New Roman"/>
          <w:color w:val="auto"/>
          <w:sz w:val="32"/>
          <w:szCs w:val="32"/>
          <w:lang w:val="en-US" w:eastAsia="zh-CN"/>
        </w:rPr>
        <w:t>第一批</w:t>
      </w:r>
      <w:r>
        <w:rPr>
          <w:rFonts w:hint="default" w:ascii="Times New Roman" w:hAnsi="Times New Roman" w:eastAsia="方正仿宋_GBK" w:cs="Times New Roman"/>
          <w:color w:val="auto"/>
          <w:sz w:val="32"/>
          <w:szCs w:val="32"/>
          <w:lang w:val="en-US" w:eastAsia="zh-CN"/>
        </w:rPr>
        <w:t>中央衔接</w:t>
      </w:r>
      <w:r>
        <w:rPr>
          <w:rFonts w:hint="default" w:ascii="Times New Roman" w:hAnsi="Times New Roman" w:eastAsia="方正仿宋_GBK" w:cs="Times New Roman"/>
          <w:color w:val="auto"/>
          <w:sz w:val="32"/>
          <w:szCs w:val="32"/>
        </w:rPr>
        <w:t>资金</w:t>
      </w:r>
      <w:r>
        <w:rPr>
          <w:rFonts w:hint="default" w:ascii="Times New Roman" w:hAnsi="Times New Roman" w:eastAsia="方正仿宋_GBK" w:cs="Times New Roman"/>
          <w:color w:val="auto"/>
          <w:sz w:val="32"/>
          <w:szCs w:val="32"/>
          <w:lang w:val="en-US" w:eastAsia="zh-CN"/>
        </w:rPr>
        <w:t>187</w:t>
      </w:r>
      <w:r>
        <w:rPr>
          <w:rFonts w:hint="default" w:ascii="Times New Roman" w:hAnsi="Times New Roman" w:eastAsia="方正仿宋_GBK" w:cs="Times New Roman"/>
          <w:color w:val="auto"/>
          <w:sz w:val="32"/>
          <w:szCs w:val="32"/>
        </w:rPr>
        <w:t>万</w:t>
      </w:r>
      <w:r>
        <w:rPr>
          <w:rFonts w:hint="default" w:ascii="Times New Roman" w:hAnsi="Times New Roman" w:eastAsia="方正仿宋_GBK" w:cs="Times New Roman"/>
          <w:color w:val="auto"/>
          <w:sz w:val="32"/>
          <w:szCs w:val="32"/>
          <w:lang w:val="en-US" w:eastAsia="zh-CN"/>
        </w:rPr>
        <w:t>元</w:t>
      </w:r>
      <w:r>
        <w:rPr>
          <w:rFonts w:hint="eastAsia" w:eastAsia="方正仿宋_GBK" w:cs="Times New Roman"/>
          <w:color w:val="auto"/>
          <w:sz w:val="32"/>
          <w:szCs w:val="32"/>
          <w:lang w:val="en-US" w:eastAsia="zh-CN"/>
        </w:rPr>
        <w:t>，本次使用中央衔接资金413万元</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预计</w:t>
      </w:r>
      <w:r>
        <w:rPr>
          <w:rFonts w:hint="default" w:ascii="Times New Roman" w:hAnsi="Times New Roman" w:eastAsia="方正仿宋_GBK" w:cs="Times New Roman"/>
          <w:sz w:val="32"/>
          <w:szCs w:val="32"/>
        </w:rPr>
        <w:t>建设</w:t>
      </w:r>
      <w:r>
        <w:rPr>
          <w:rFonts w:hint="default" w:ascii="Times New Roman" w:hAnsi="Times New Roman" w:eastAsia="方正仿宋_GBK" w:cs="Times New Roman"/>
          <w:sz w:val="32"/>
          <w:szCs w:val="32"/>
          <w:lang w:val="en-US" w:eastAsia="zh-CN"/>
        </w:rPr>
        <w:t>周期</w:t>
      </w:r>
      <w:r>
        <w:rPr>
          <w:rFonts w:hint="default" w:ascii="Times New Roman" w:hAnsi="Times New Roman" w:eastAsia="方正仿宋_GBK" w:cs="Times New Roman"/>
          <w:sz w:val="32"/>
          <w:szCs w:val="32"/>
        </w:rPr>
        <w:t>2022年4月</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eastAsia="方正仿宋_GBK" w:cs="Times New Roman"/>
          <w:sz w:val="32"/>
          <w:szCs w:val="32"/>
          <w:lang w:eastAsia="zh-CN"/>
        </w:rPr>
        <w:t>。</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eastAsia="方正仿宋_GBK" w:cs="Times New Roman"/>
          <w:sz w:val="32"/>
          <w:szCs w:val="32"/>
          <w:lang w:val="en-US" w:eastAsia="zh-CN"/>
        </w:rPr>
        <w:t>（二）</w:t>
      </w:r>
      <w:r>
        <w:rPr>
          <w:rFonts w:hint="eastAsia" w:ascii="Times New Roman" w:hAnsi="Times New Roman" w:eastAsia="方正仿宋_GBK" w:cs="Times New Roman"/>
          <w:sz w:val="32"/>
          <w:szCs w:val="32"/>
          <w:lang w:val="en-US" w:eastAsia="zh-CN"/>
        </w:rPr>
        <w:t>两河片区东南沟村集中供热和户厕改造</w:t>
      </w:r>
      <w:r>
        <w:rPr>
          <w:rFonts w:hint="default" w:ascii="Times New Roman" w:hAnsi="Times New Roman" w:eastAsia="方正仿宋_GBK" w:cs="Times New Roman"/>
          <w:sz w:val="32"/>
          <w:szCs w:val="32"/>
          <w:lang w:eastAsia="zh-CN"/>
        </w:rPr>
        <w:t>项目</w:t>
      </w:r>
      <w:r>
        <w:rPr>
          <w:rFonts w:hint="eastAsia" w:ascii="Times New Roman" w:hAnsi="Times New Roman" w:eastAsia="方正仿宋_GBK" w:cs="Times New Roman"/>
          <w:kern w:val="2"/>
          <w:sz w:val="32"/>
          <w:szCs w:val="32"/>
          <w:lang w:val="en-US" w:eastAsia="zh-CN" w:bidi="ar-SA"/>
        </w:rPr>
        <w:t>。项目业主单位：两河片区管委会。</w:t>
      </w:r>
      <w:r>
        <w:rPr>
          <w:rFonts w:hint="eastAsia" w:eastAsia="方正仿宋_GBK" w:cs="Times New Roman"/>
          <w:sz w:val="32"/>
          <w:szCs w:val="32"/>
          <w:lang w:val="en-US" w:eastAsia="zh-CN"/>
        </w:rPr>
        <w:t>根据市领导小组要求，中央衔接资金不能用于非贫困户和非三类户的入户工程，故取消该项目所有入户工程，</w:t>
      </w:r>
      <w:r>
        <w:rPr>
          <w:rFonts w:hint="eastAsia" w:ascii="Times New Roman" w:hAnsi="Times New Roman" w:eastAsia="方正仿宋_GBK" w:cs="Times New Roman"/>
          <w:kern w:val="2"/>
          <w:sz w:val="32"/>
          <w:szCs w:val="32"/>
          <w:lang w:val="en-US" w:eastAsia="zh-CN" w:bidi="ar-SA"/>
        </w:rPr>
        <w:t>建设内容</w:t>
      </w:r>
      <w:r>
        <w:rPr>
          <w:rFonts w:hint="eastAsia" w:eastAsia="方正仿宋_GBK" w:cs="Times New Roman"/>
          <w:kern w:val="2"/>
          <w:sz w:val="32"/>
          <w:szCs w:val="32"/>
          <w:lang w:val="en-US" w:eastAsia="zh-CN" w:bidi="ar-SA"/>
        </w:rPr>
        <w:t>调整为</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lang w:val="en-US" w:eastAsia="zh-CN"/>
        </w:rPr>
        <w:t>沿老区巷道布设 DN50-DN250可辐射300户村民的供热管网</w:t>
      </w:r>
      <w:r>
        <w:rPr>
          <w:rFonts w:hint="eastAsia" w:eastAsia="方正仿宋_GBK" w:cs="Times New Roman"/>
          <w:sz w:val="32"/>
          <w:szCs w:val="32"/>
          <w:lang w:val="en-US" w:eastAsia="zh-CN"/>
        </w:rPr>
        <w:t>和覆盖</w:t>
      </w:r>
      <w:r>
        <w:rPr>
          <w:rFonts w:hint="default" w:ascii="Times New Roman" w:hAnsi="Times New Roman" w:eastAsia="方正仿宋_GBK" w:cs="Times New Roman"/>
          <w:sz w:val="32"/>
          <w:szCs w:val="32"/>
          <w:lang w:val="en-US" w:eastAsia="zh-CN"/>
        </w:rPr>
        <w:t>114户村民</w:t>
      </w:r>
      <w:r>
        <w:rPr>
          <w:rFonts w:hint="eastAsia" w:eastAsia="方正仿宋_GBK" w:cs="Times New Roman"/>
          <w:sz w:val="32"/>
          <w:szCs w:val="32"/>
          <w:lang w:val="en-US" w:eastAsia="zh-CN"/>
        </w:rPr>
        <w:t>的户厕供排水管网</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建设供热、供排水附属设施</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kern w:val="2"/>
          <w:sz w:val="32"/>
          <w:szCs w:val="32"/>
          <w:lang w:val="en-US" w:eastAsia="zh-CN" w:bidi="ar-SA"/>
        </w:rPr>
        <w:t>项目</w:t>
      </w:r>
      <w:r>
        <w:rPr>
          <w:rFonts w:hint="eastAsia" w:eastAsia="方正仿宋_GBK" w:cs="Times New Roman"/>
          <w:kern w:val="2"/>
          <w:sz w:val="32"/>
          <w:szCs w:val="32"/>
          <w:lang w:val="en-US" w:eastAsia="zh-CN" w:bidi="ar-SA"/>
        </w:rPr>
        <w:t>计划</w:t>
      </w:r>
      <w:r>
        <w:rPr>
          <w:rFonts w:hint="eastAsia" w:ascii="Times New Roman" w:hAnsi="Times New Roman" w:eastAsia="方正仿宋_GBK" w:cs="Times New Roman"/>
          <w:kern w:val="2"/>
          <w:sz w:val="32"/>
          <w:szCs w:val="32"/>
          <w:lang w:val="en-US" w:eastAsia="zh-CN" w:bidi="ar-SA"/>
        </w:rPr>
        <w:t>总投资600万元</w:t>
      </w:r>
      <w:r>
        <w:rPr>
          <w:rFonts w:hint="eastAsia" w:eastAsia="方正仿宋_GBK" w:cs="Times New Roman"/>
          <w:kern w:val="2"/>
          <w:sz w:val="32"/>
          <w:szCs w:val="32"/>
          <w:lang w:val="en-US" w:eastAsia="zh-CN" w:bidi="ar-SA"/>
        </w:rPr>
        <w:t>，计划使用中央衔接资金511万元，区级财政配套及多渠道筹资89万元。</w:t>
      </w:r>
      <w:r>
        <w:rPr>
          <w:rFonts w:hint="eastAsia" w:ascii="Times New Roman" w:hAnsi="Times New Roman" w:eastAsia="方正仿宋_GBK" w:cs="Times New Roman"/>
          <w:kern w:val="2"/>
          <w:sz w:val="32"/>
          <w:szCs w:val="32"/>
          <w:lang w:val="en-US" w:eastAsia="zh-CN" w:bidi="ar-SA"/>
        </w:rPr>
        <w:t>预计建设周期2022年4月-2022年12月。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lang w:eastAsia="zh-CN"/>
        </w:rPr>
        <w:t>两河片区马家庄子村美食一条街改造提升项目。</w:t>
      </w:r>
      <w:r>
        <w:rPr>
          <w:rFonts w:hint="eastAsia" w:eastAsia="方正仿宋_GBK" w:cs="Times New Roman"/>
          <w:color w:val="auto"/>
          <w:sz w:val="32"/>
          <w:szCs w:val="32"/>
          <w:lang w:val="en-US" w:eastAsia="zh-CN"/>
        </w:rPr>
        <w:t>项目业主单位：两河片区管委会。</w:t>
      </w:r>
      <w:r>
        <w:rPr>
          <w:rFonts w:hint="default" w:ascii="Times New Roman" w:hAnsi="Times New Roman" w:eastAsia="方正仿宋_GBK" w:cs="Times New Roman"/>
          <w:sz w:val="32"/>
          <w:szCs w:val="32"/>
        </w:rPr>
        <w:t>建设内容：</w:t>
      </w:r>
      <w:r>
        <w:rPr>
          <w:rFonts w:hint="default" w:ascii="Times New Roman" w:hAnsi="Times New Roman" w:eastAsia="方正仿宋_GBK" w:cs="Times New Roman"/>
          <w:sz w:val="32"/>
          <w:szCs w:val="32"/>
          <w:u w:val="none"/>
          <w:lang w:val="en-US" w:eastAsia="zh-CN"/>
        </w:rPr>
        <w:t>项目占地面积6380平方米，建设门头、廊架、配套照明灯饰及线路、标志牌；建设公共厕所2座，</w:t>
      </w:r>
      <w:r>
        <w:rPr>
          <w:rFonts w:hint="default" w:ascii="Times New Roman" w:hAnsi="Times New Roman" w:eastAsia="方正仿宋_GBK" w:cs="Times New Roman"/>
          <w:sz w:val="32"/>
          <w:szCs w:val="32"/>
          <w:lang w:eastAsia="zh-CN"/>
        </w:rPr>
        <w:t>巷道路灯，</w:t>
      </w:r>
      <w:r>
        <w:rPr>
          <w:rFonts w:hint="eastAsia" w:eastAsia="方正仿宋_GBK" w:cs="Times New Roman"/>
          <w:sz w:val="32"/>
          <w:szCs w:val="32"/>
          <w:lang w:val="en-US" w:eastAsia="zh-CN"/>
        </w:rPr>
        <w:t>植被栽种等</w:t>
      </w:r>
      <w:r>
        <w:rPr>
          <w:rFonts w:hint="default" w:ascii="Times New Roman" w:hAnsi="Times New Roman" w:eastAsia="方正仿宋_GBK" w:cs="Times New Roman"/>
          <w:sz w:val="32"/>
          <w:szCs w:val="32"/>
          <w:lang w:eastAsia="zh-CN"/>
        </w:rPr>
        <w:t>，马家庄子村沿街商户及马家庄子村垂钓园内部燃气管线铺设，购置村庄清洁设备</w:t>
      </w:r>
      <w:r>
        <w:rPr>
          <w:rFonts w:hint="default" w:ascii="Times New Roman" w:hAnsi="Times New Roman" w:eastAsia="方正仿宋_GBK" w:cs="Times New Roman"/>
          <w:sz w:val="32"/>
          <w:szCs w:val="32"/>
          <w:u w:val="none"/>
          <w:lang w:val="en-US" w:eastAsia="zh-CN"/>
        </w:rPr>
        <w:t>。</w:t>
      </w:r>
      <w:r>
        <w:rPr>
          <w:rFonts w:hint="default" w:ascii="Times New Roman" w:hAnsi="Times New Roman" w:eastAsia="仿宋" w:cs="Times New Roman"/>
          <w:sz w:val="32"/>
          <w:szCs w:val="32"/>
        </w:rPr>
        <w:t>项目</w:t>
      </w:r>
      <w:r>
        <w:rPr>
          <w:rFonts w:hint="default" w:ascii="Times New Roman" w:hAnsi="Times New Roman" w:eastAsia="仿宋" w:cs="Times New Roman"/>
          <w:sz w:val="32"/>
          <w:szCs w:val="32"/>
          <w:lang w:val="en-US" w:eastAsia="zh-CN"/>
        </w:rPr>
        <w:t>计划</w:t>
      </w:r>
      <w:r>
        <w:rPr>
          <w:rFonts w:hint="default" w:ascii="Times New Roman" w:hAnsi="Times New Roman" w:eastAsia="仿宋" w:cs="Times New Roman"/>
          <w:sz w:val="32"/>
          <w:szCs w:val="32"/>
        </w:rPr>
        <w:t>总投资</w:t>
      </w:r>
      <w:r>
        <w:rPr>
          <w:rFonts w:hint="default" w:ascii="Times New Roman" w:hAnsi="Times New Roman" w:eastAsia="仿宋" w:cs="Times New Roman"/>
          <w:sz w:val="32"/>
          <w:szCs w:val="32"/>
          <w:lang w:val="en-US" w:eastAsia="zh-CN"/>
        </w:rPr>
        <w:t>507</w:t>
      </w:r>
      <w:r>
        <w:rPr>
          <w:rFonts w:hint="default" w:ascii="Times New Roman" w:hAnsi="Times New Roman" w:eastAsia="仿宋" w:cs="Times New Roman"/>
          <w:sz w:val="32"/>
          <w:szCs w:val="32"/>
        </w:rPr>
        <w:t>元</w:t>
      </w:r>
      <w:r>
        <w:rPr>
          <w:rFonts w:hint="default" w:ascii="Times New Roman" w:hAnsi="Times New Roman" w:eastAsia="仿宋" w:cs="Times New Roman"/>
          <w:sz w:val="32"/>
          <w:szCs w:val="32"/>
          <w:lang w:eastAsia="zh-CN"/>
        </w:rPr>
        <w:t>，</w:t>
      </w:r>
      <w:r>
        <w:rPr>
          <w:rFonts w:hint="eastAsia" w:eastAsia="仿宋" w:cs="Times New Roman"/>
          <w:sz w:val="32"/>
          <w:szCs w:val="32"/>
          <w:lang w:val="en-US" w:eastAsia="zh-CN"/>
        </w:rPr>
        <w:t>计划使用中央衔接资金400万，</w:t>
      </w:r>
      <w:r>
        <w:rPr>
          <w:rFonts w:hint="default" w:ascii="Times New Roman" w:hAnsi="Times New Roman" w:eastAsia="仿宋" w:cs="Times New Roman"/>
          <w:sz w:val="32"/>
          <w:szCs w:val="32"/>
          <w:lang w:val="en-US" w:eastAsia="zh-CN"/>
        </w:rPr>
        <w:t>自治区衔接资金107万。</w:t>
      </w:r>
      <w:r>
        <w:rPr>
          <w:rFonts w:hint="eastAsia" w:ascii="Times New Roman" w:hAnsi="Times New Roman" w:eastAsia="方正仿宋_GBK" w:cs="Times New Roman"/>
          <w:sz w:val="32"/>
          <w:szCs w:val="32"/>
          <w:u w:val="none"/>
          <w:lang w:val="en-US" w:eastAsia="zh-CN"/>
        </w:rPr>
        <w:t>预计</w:t>
      </w:r>
      <w:r>
        <w:rPr>
          <w:rFonts w:hint="default" w:ascii="Times New Roman" w:hAnsi="Times New Roman" w:eastAsia="方正仿宋_GBK" w:cs="Times New Roman"/>
          <w:sz w:val="32"/>
          <w:szCs w:val="32"/>
        </w:rPr>
        <w:t>建设期限2022年4月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eastAsia="zh-CN"/>
        </w:rPr>
        <w:t>。</w:t>
      </w:r>
    </w:p>
    <w:p>
      <w:pPr>
        <w:pStyle w:val="7"/>
        <w:keepNext w:val="0"/>
        <w:keepLines w:val="0"/>
        <w:pageBreakBefore w:val="0"/>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三、相关要求</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1、各项目</w:t>
      </w:r>
      <w:r>
        <w:rPr>
          <w:rFonts w:hint="eastAsia" w:ascii="Times New Roman" w:hAnsi="Times New Roman" w:eastAsia="方正仿宋_GBK" w:cs="Times New Roman"/>
          <w:kern w:val="2"/>
          <w:sz w:val="32"/>
          <w:szCs w:val="32"/>
          <w:lang w:val="en-US" w:eastAsia="zh-CN" w:bidi="ar-SA"/>
        </w:rPr>
        <w:t>所在片区管委会作为业主</w:t>
      </w:r>
      <w:r>
        <w:rPr>
          <w:rFonts w:hint="default" w:ascii="Times New Roman" w:hAnsi="Times New Roman" w:eastAsia="方正仿宋_GBK" w:cs="Times New Roman"/>
          <w:kern w:val="2"/>
          <w:sz w:val="32"/>
          <w:szCs w:val="32"/>
          <w:lang w:val="en-US" w:eastAsia="zh-CN" w:bidi="ar-SA"/>
        </w:rPr>
        <w:t>单位要做好项目前期招采手续</w:t>
      </w:r>
      <w:r>
        <w:rPr>
          <w:rFonts w:hint="eastAsia" w:ascii="Times New Roman" w:hAnsi="Times New Roman" w:eastAsia="方正仿宋_GBK" w:cs="Times New Roman"/>
          <w:kern w:val="2"/>
          <w:sz w:val="32"/>
          <w:szCs w:val="32"/>
          <w:lang w:val="en-US" w:eastAsia="zh-CN" w:bidi="ar-SA"/>
        </w:rPr>
        <w:t>的准备工作</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继续</w:t>
      </w:r>
      <w:r>
        <w:rPr>
          <w:rFonts w:hint="default" w:ascii="Times New Roman" w:hAnsi="Times New Roman" w:eastAsia="方正仿宋_GBK" w:cs="Times New Roman"/>
          <w:kern w:val="2"/>
          <w:sz w:val="32"/>
          <w:szCs w:val="32"/>
          <w:lang w:val="en-US" w:eastAsia="zh-CN" w:bidi="ar-SA"/>
        </w:rPr>
        <w:t>完善</w:t>
      </w:r>
      <w:r>
        <w:rPr>
          <w:rFonts w:hint="eastAsia" w:ascii="Times New Roman" w:hAnsi="Times New Roman" w:eastAsia="方正仿宋_GBK" w:cs="Times New Roman"/>
          <w:kern w:val="2"/>
          <w:sz w:val="32"/>
          <w:szCs w:val="32"/>
          <w:lang w:val="en-US" w:eastAsia="zh-CN" w:bidi="ar-SA"/>
        </w:rPr>
        <w:t>前期手续，</w:t>
      </w:r>
      <w:r>
        <w:rPr>
          <w:rFonts w:hint="default" w:ascii="Times New Roman" w:hAnsi="Times New Roman" w:eastAsia="方正仿宋_GBK" w:cs="Times New Roman"/>
          <w:kern w:val="2"/>
          <w:sz w:val="32"/>
          <w:szCs w:val="32"/>
          <w:lang w:val="en-US" w:eastAsia="zh-CN" w:bidi="ar-SA"/>
        </w:rPr>
        <w:t>根据资金下达进度</w:t>
      </w:r>
      <w:r>
        <w:rPr>
          <w:rFonts w:hint="eastAsia" w:ascii="Times New Roman" w:hAnsi="Times New Roman" w:eastAsia="方正仿宋_GBK" w:cs="Times New Roman"/>
          <w:kern w:val="2"/>
          <w:sz w:val="32"/>
          <w:szCs w:val="32"/>
          <w:lang w:val="en-US" w:eastAsia="zh-CN" w:bidi="ar-SA"/>
        </w:rPr>
        <w:t>安排实施</w:t>
      </w:r>
      <w:r>
        <w:rPr>
          <w:rFonts w:hint="default" w:ascii="Times New Roman" w:hAnsi="Times New Roman" w:eastAsia="方正仿宋_GBK" w:cs="Times New Roman"/>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要严格执行《关于印发新疆维吾尔自治区扶贫资金项目公告公示制度实施办法的通知》（新扶贫领字[2018]27号）、《新疆维吾尔自治区财政衔接推进乡村振兴补助资金（巩固拓展脱贫攻坚成果和乡村振兴任务）项目管理办法（暂行）》（新乡振[2021]32号）文件精神，</w:t>
      </w:r>
      <w:r>
        <w:rPr>
          <w:rFonts w:hint="eastAsia" w:ascii="Times New Roman" w:hAnsi="Times New Roman" w:eastAsia="方正仿宋_GBK" w:cs="Times New Roman"/>
          <w:kern w:val="2"/>
          <w:sz w:val="32"/>
          <w:szCs w:val="32"/>
          <w:lang w:val="en-US" w:eastAsia="zh-CN" w:bidi="ar-SA"/>
        </w:rPr>
        <w:t>做好项目进度的监督和推进</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firstLine="480" w:firstLineChars="150"/>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rPr>
        <w:t>附件：</w:t>
      </w:r>
      <w:r>
        <w:rPr>
          <w:rFonts w:hint="default" w:ascii="Times New Roman" w:hAnsi="Times New Roman" w:eastAsia="方正仿宋_GBK" w:cs="Times New Roman"/>
          <w:color w:val="333333"/>
          <w:kern w:val="0"/>
          <w:sz w:val="32"/>
          <w:szCs w:val="32"/>
          <w:lang w:val="en-US" w:eastAsia="zh-CN"/>
        </w:rPr>
        <w:t>经开区（头屯河区）</w:t>
      </w:r>
      <w:r>
        <w:rPr>
          <w:rFonts w:hint="default" w:ascii="Times New Roman" w:hAnsi="Times New Roman" w:eastAsia="方正仿宋_GBK" w:cs="Times New Roman"/>
          <w:color w:val="333333"/>
          <w:kern w:val="0"/>
          <w:sz w:val="32"/>
          <w:szCs w:val="32"/>
        </w:rPr>
        <w:t>2022年度巩固</w:t>
      </w:r>
      <w:r>
        <w:rPr>
          <w:rFonts w:hint="eastAsia" w:eastAsia="方正仿宋_GBK" w:cs="Times New Roman"/>
          <w:color w:val="333333"/>
          <w:kern w:val="0"/>
          <w:sz w:val="32"/>
          <w:szCs w:val="32"/>
          <w:lang w:eastAsia="zh-CN"/>
        </w:rPr>
        <w:t>拓展</w:t>
      </w:r>
      <w:bookmarkStart w:id="0" w:name="_GoBack"/>
      <w:bookmarkEnd w:id="0"/>
      <w:r>
        <w:rPr>
          <w:rFonts w:hint="default" w:ascii="Times New Roman" w:hAnsi="Times New Roman" w:eastAsia="方正仿宋_GBK" w:cs="Times New Roman"/>
          <w:color w:val="333333"/>
          <w:kern w:val="0"/>
          <w:sz w:val="32"/>
          <w:szCs w:val="32"/>
        </w:rPr>
        <w:t>脱贫攻坚成果同乡村振兴有效衔接项目</w:t>
      </w:r>
      <w:r>
        <w:rPr>
          <w:rFonts w:hint="eastAsia" w:eastAsia="方正仿宋_GBK" w:cs="Times New Roman"/>
          <w:color w:val="333333"/>
          <w:kern w:val="0"/>
          <w:sz w:val="32"/>
          <w:szCs w:val="32"/>
          <w:lang w:val="en-US" w:eastAsia="zh-CN"/>
        </w:rPr>
        <w:t>第二批</w:t>
      </w:r>
      <w:r>
        <w:rPr>
          <w:rFonts w:hint="default" w:ascii="Times New Roman" w:hAnsi="Times New Roman" w:eastAsia="方正仿宋_GBK" w:cs="Times New Roman"/>
          <w:color w:val="333333"/>
          <w:kern w:val="0"/>
          <w:sz w:val="32"/>
          <w:szCs w:val="32"/>
          <w:lang w:val="en-US" w:eastAsia="zh-CN"/>
        </w:rPr>
        <w:t>计划表</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480" w:firstLineChars="150"/>
        <w:textAlignment w:val="auto"/>
        <w:rPr>
          <w:rFonts w:hint="default" w:ascii="Times New Roman" w:hAnsi="Times New Roman" w:eastAsia="方正仿宋_GBK" w:cs="Times New Roman"/>
          <w:color w:val="333333"/>
          <w:kern w:val="0"/>
          <w:sz w:val="32"/>
          <w:szCs w:val="32"/>
        </w:rPr>
      </w:pPr>
    </w:p>
    <w:p>
      <w:pPr>
        <w:pStyle w:val="3"/>
        <w:rPr>
          <w:rFonts w:hint="default"/>
          <w:lang w:val="en-US" w:eastAsia="zh-CN"/>
        </w:rPr>
      </w:pPr>
      <w:r>
        <w:rPr>
          <w:rFonts w:hint="eastAsia" w:ascii="Times New Roman" w:hAnsi="Times New Roman" w:eastAsia="方正仿宋_GBK" w:cs="Times New Roman"/>
          <w:color w:val="333333"/>
          <w:kern w:val="0"/>
          <w:sz w:val="32"/>
          <w:szCs w:val="32"/>
          <w:lang w:eastAsia="zh-CN"/>
        </w:rPr>
        <w:drawing>
          <wp:anchor distT="0" distB="0" distL="114300" distR="114300" simplePos="0" relativeHeight="251660288" behindDoc="1" locked="0" layoutInCell="1" allowOverlap="1">
            <wp:simplePos x="0" y="0"/>
            <wp:positionH relativeFrom="column">
              <wp:posOffset>3207385</wp:posOffset>
            </wp:positionH>
            <wp:positionV relativeFrom="paragraph">
              <wp:posOffset>54610</wp:posOffset>
            </wp:positionV>
            <wp:extent cx="1435100" cy="1472565"/>
            <wp:effectExtent l="0" t="0" r="12700" b="13335"/>
            <wp:wrapNone/>
            <wp:docPr id="1" name="图片 1" descr="章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章子"/>
                    <pic:cNvPicPr>
                      <a:picLocks noChangeAspect="1"/>
                    </pic:cNvPicPr>
                  </pic:nvPicPr>
                  <pic:blipFill>
                    <a:blip r:embed="rId4"/>
                    <a:stretch>
                      <a:fillRect/>
                    </a:stretch>
                  </pic:blipFill>
                  <pic:spPr>
                    <a:xfrm>
                      <a:off x="0" y="0"/>
                      <a:ext cx="1435100" cy="147256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480" w:firstLineChars="150"/>
        <w:jc w:val="righ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lang w:val="en-US" w:eastAsia="zh-CN"/>
        </w:rPr>
        <w:t>经开区（头屯河区）</w:t>
      </w:r>
      <w:r>
        <w:rPr>
          <w:rFonts w:hint="default" w:ascii="Times New Roman" w:hAnsi="Times New Roman" w:eastAsia="方正仿宋_GBK" w:cs="Times New Roman"/>
          <w:color w:val="333333"/>
          <w:kern w:val="0"/>
          <w:sz w:val="32"/>
          <w:szCs w:val="32"/>
        </w:rPr>
        <w:t>委农村工作领导小组</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480" w:firstLineChars="150"/>
        <w:jc w:val="center"/>
        <w:textAlignment w:val="auto"/>
        <w:rPr>
          <w:rFonts w:hint="default" w:ascii="Times New Roman" w:hAnsi="Times New Roman" w:eastAsia="方正仿宋_GBK" w:cs="Times New Roman"/>
          <w:color w:val="333333"/>
          <w:kern w:val="0"/>
          <w:sz w:val="32"/>
          <w:szCs w:val="32"/>
        </w:rPr>
      </w:pPr>
      <w:r>
        <w:rPr>
          <w:rFonts w:hint="eastAsia" w:eastAsia="方正仿宋_GBK" w:cs="Times New Roman"/>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暨乡村振兴领导小组办公室</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480" w:firstLineChars="150"/>
        <w:jc w:val="center"/>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                 （区农业农村局代章）</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480" w:firstLineChars="150"/>
        <w:jc w:val="center"/>
        <w:textAlignment w:val="auto"/>
        <w:rPr>
          <w:rFonts w:hint="eastAsia" w:ascii="Times New Roman" w:hAnsi="Times New Roman" w:eastAsia="方正仿宋_GBK" w:cs="Times New Roman"/>
          <w:color w:val="333333"/>
          <w:kern w:val="0"/>
          <w:sz w:val="32"/>
          <w:szCs w:val="32"/>
          <w:lang w:eastAsia="zh-CN"/>
        </w:rPr>
      </w:pPr>
      <w:r>
        <w:rPr>
          <w:rFonts w:hint="default" w:ascii="Times New Roman" w:hAnsi="Times New Roman" w:eastAsia="方正仿宋_GBK" w:cs="Times New Roman"/>
          <w:color w:val="333333"/>
          <w:kern w:val="0"/>
          <w:sz w:val="32"/>
          <w:szCs w:val="32"/>
        </w:rPr>
        <w:t xml:space="preserve">                  202</w:t>
      </w:r>
      <w:r>
        <w:rPr>
          <w:rFonts w:hint="default" w:ascii="Times New Roman" w:hAnsi="Times New Roman" w:eastAsia="方正仿宋_GBK" w:cs="Times New Roman"/>
          <w:color w:val="333333"/>
          <w:kern w:val="0"/>
          <w:sz w:val="32"/>
          <w:szCs w:val="32"/>
          <w:lang w:val="en-US" w:eastAsia="zh-CN"/>
        </w:rPr>
        <w:t>2</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5</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25</w:t>
      </w:r>
      <w:r>
        <w:rPr>
          <w:rFonts w:hint="default" w:ascii="Times New Roman" w:hAnsi="Times New Roman" w:eastAsia="方正仿宋_GBK" w:cs="Times New Roman"/>
          <w:color w:val="333333"/>
          <w:kern w:val="0"/>
          <w:sz w:val="32"/>
          <w:szCs w:val="32"/>
        </w:rPr>
        <w:t>日</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_GBK" w:cs="Times New Roman"/>
          <w:sz w:val="32"/>
          <w:szCs w:val="32"/>
        </w:rPr>
      </w:pPr>
    </w:p>
    <w:sectPr>
      <w:pgSz w:w="11906" w:h="16838"/>
      <w:pgMar w:top="1984" w:right="1417"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D685E"/>
    <w:rsid w:val="05F41F27"/>
    <w:rsid w:val="0717005F"/>
    <w:rsid w:val="13221097"/>
    <w:rsid w:val="14864E7A"/>
    <w:rsid w:val="169752ED"/>
    <w:rsid w:val="176134E0"/>
    <w:rsid w:val="1809440E"/>
    <w:rsid w:val="1E7A6305"/>
    <w:rsid w:val="1EE774D2"/>
    <w:rsid w:val="1FBC51DA"/>
    <w:rsid w:val="23296AD5"/>
    <w:rsid w:val="23F82924"/>
    <w:rsid w:val="24150B5F"/>
    <w:rsid w:val="25B2596F"/>
    <w:rsid w:val="27CE17A9"/>
    <w:rsid w:val="297531F1"/>
    <w:rsid w:val="2C3F484B"/>
    <w:rsid w:val="2D465177"/>
    <w:rsid w:val="2F7C2FCF"/>
    <w:rsid w:val="44CC1035"/>
    <w:rsid w:val="45FB6572"/>
    <w:rsid w:val="47376E4D"/>
    <w:rsid w:val="49DD21C6"/>
    <w:rsid w:val="51AD7650"/>
    <w:rsid w:val="56EE499C"/>
    <w:rsid w:val="5A4F4375"/>
    <w:rsid w:val="617D14AD"/>
    <w:rsid w:val="63C36BB9"/>
    <w:rsid w:val="66777DCF"/>
    <w:rsid w:val="72F2198E"/>
    <w:rsid w:val="754D5E1E"/>
    <w:rsid w:val="77B31313"/>
    <w:rsid w:val="7B0E3016"/>
    <w:rsid w:val="7B17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3">
    <w:name w:val="Normal Indent"/>
    <w:basedOn w:val="1"/>
    <w:qFormat/>
    <w:uiPriority w:val="0"/>
    <w:pPr>
      <w:widowControl/>
      <w:ind w:firstLine="420"/>
      <w:jc w:val="left"/>
    </w:pPr>
    <w:rPr>
      <w:rFonts w:ascii="Times New Roman" w:hAnsi="Times New Roman" w:eastAsia="宋体" w:cs="Times New Roman"/>
      <w:kern w:val="0"/>
      <w:szCs w:val="24"/>
      <w:lang w:eastAsia="en-US" w:bidi="en-US"/>
    </w:rPr>
  </w:style>
  <w:style w:type="paragraph" w:styleId="4">
    <w:name w:val="Body Text Indent"/>
    <w:basedOn w:val="1"/>
    <w:next w:val="1"/>
    <w:qFormat/>
    <w:uiPriority w:val="0"/>
    <w:pPr>
      <w:ind w:left="420" w:leftChars="200"/>
    </w:pPr>
  </w:style>
  <w:style w:type="paragraph" w:styleId="5">
    <w:name w:val="Plain Text"/>
    <w:basedOn w:val="1"/>
    <w:qFormat/>
    <w:uiPriority w:val="0"/>
    <w:rPr>
      <w:rFonts w:ascii="仿宋_GB2312" w:hAnsi="Courier New"/>
      <w:szCs w:val="20"/>
    </w:rPr>
  </w:style>
  <w:style w:type="paragraph" w:styleId="6">
    <w:name w:val="Title"/>
    <w:basedOn w:val="1"/>
    <w:qFormat/>
    <w:uiPriority w:val="0"/>
    <w:pPr>
      <w:spacing w:beforeLines="0" w:beforeAutospacing="0" w:afterLines="0" w:afterAutospacing="0"/>
      <w:jc w:val="center"/>
      <w:outlineLvl w:val="0"/>
    </w:pPr>
    <w:rPr>
      <w:rFonts w:ascii="Arial" w:hAnsi="Arial"/>
    </w:rPr>
  </w:style>
  <w:style w:type="paragraph" w:styleId="7">
    <w:name w:val="Body Text First Indent 2"/>
    <w:basedOn w:val="4"/>
    <w:next w:val="5"/>
    <w:qFormat/>
    <w:uiPriority w:val="0"/>
    <w:pPr>
      <w:spacing w:after="120"/>
      <w:ind w:firstLine="420" w:firstLineChars="200"/>
    </w:pPr>
    <w:rPr>
      <w:rFonts w:ascii="Times New Roman" w:hAnsi="Times New Roman"/>
    </w:rPr>
  </w:style>
  <w:style w:type="paragraph" w:customStyle="1" w:styleId="10">
    <w:name w:val="样式1"/>
    <w:basedOn w:val="1"/>
    <w:next w:val="1"/>
    <w:qFormat/>
    <w:uiPriority w:val="0"/>
    <w:pPr>
      <w:keepNext/>
      <w:keepLines/>
      <w:spacing w:line="560" w:lineRule="exact"/>
      <w:ind w:firstLine="880" w:firstLineChars="200"/>
      <w:outlineLvl w:val="1"/>
    </w:pPr>
    <w:rPr>
      <w:rFonts w:ascii="Arial" w:hAnsi="Arial" w:eastAsia="黑体"/>
      <w:b/>
      <w:sz w:val="32"/>
      <w:szCs w:val="22"/>
    </w:rPr>
  </w:style>
  <w:style w:type="paragraph" w:customStyle="1" w:styleId="11">
    <w:name w:val="样式2"/>
    <w:basedOn w:val="1"/>
    <w:qFormat/>
    <w:uiPriority w:val="0"/>
    <w:pPr>
      <w:spacing w:line="560" w:lineRule="exact"/>
      <w:ind w:firstLine="640" w:firstLineChars="200"/>
    </w:pPr>
    <w:rPr>
      <w:rFonts w:ascii="Times New Roman" w:hAnsi="Times New Roman" w:eastAsia="方正仿宋_GBK" w:cs="Times New Roman"/>
      <w:sz w:val="32"/>
      <w:szCs w:val="32"/>
    </w:rPr>
  </w:style>
  <w:style w:type="paragraph" w:customStyle="1" w:styleId="12">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2021-10-21T05:12:00Z</dcterms:created>
  <dc:creator>Administrator</dc:creator>
  <cp:lastModifiedBy>Administrator</cp:lastModifiedBy>
  <cp:lastPrinted>2022-05-27T03:26:00Z</cp:lastPrinted>
  <dcterms:modified xsi:type="dcterms:W3CDTF">2024-11-22T10:55:32Z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