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附件一：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运营线路、站点名称、服务时间、运行间隔时间、运行方向、票价、运营服务质量承诺等运营服务信息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</w:pP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default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（一）运营线路、站点名称、服务时间、运行间隔时间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-SA"/>
        </w:rPr>
        <w:t>乌鲁木齐轨道交通1号线南起三屯碑站，北至地窝堡国际机场，线路全长27.615km，全线共计21座车站。</w:t>
      </w:r>
      <w:r>
        <w:rPr>
          <w:rFonts w:hint="eastAsia" w:eastAsia="方正仿宋_GBK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-SA"/>
        </w:rPr>
        <w:t>运营时间：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-SA"/>
        </w:rPr>
        <w:t>7:40—23:30</w:t>
      </w:r>
      <w:r>
        <w:rPr>
          <w:rFonts w:hint="eastAsia" w:eastAsia="方正仿宋_GBK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-SA"/>
        </w:rPr>
        <w:t>，行车间隔：列车运行最小间隔6分钟。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234950</wp:posOffset>
            </wp:positionV>
            <wp:extent cx="3225800" cy="3993515"/>
            <wp:effectExtent l="0" t="0" r="12700" b="6985"/>
            <wp:wrapTopAndBottom/>
            <wp:docPr id="1" name="图片 2" descr="1号线线路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号线线路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399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4"/>
        <w:tblpPr w:leftFromText="180" w:rightFromText="180" w:vertAnchor="text" w:horzAnchor="page" w:tblpX="2395" w:tblpY="180"/>
        <w:tblOverlap w:val="never"/>
        <w:tblW w:w="6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767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6" w:hRule="atLeast"/>
        </w:trPr>
        <w:tc>
          <w:tcPr>
            <w:tcW w:w="191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spacing w:val="4"/>
                <w:sz w:val="30"/>
                <w:szCs w:val="30"/>
              </w:rPr>
              <w:t>车站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pacing w:val="4"/>
                <w:sz w:val="30"/>
                <w:szCs w:val="30"/>
              </w:rPr>
            </w:pPr>
            <w:r>
              <w:rPr>
                <w:rFonts w:hint="eastAsia" w:ascii="宋体" w:hAnsi="宋体"/>
                <w:spacing w:val="4"/>
                <w:sz w:val="30"/>
                <w:szCs w:val="30"/>
              </w:rPr>
              <w:t>首班车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pacing w:val="4"/>
                <w:sz w:val="30"/>
                <w:szCs w:val="30"/>
              </w:rPr>
            </w:pPr>
            <w:r>
              <w:rPr>
                <w:rFonts w:hint="eastAsia" w:ascii="宋体" w:hAnsi="宋体"/>
                <w:spacing w:val="4"/>
                <w:sz w:val="30"/>
                <w:szCs w:val="30"/>
              </w:rPr>
              <w:t>末班车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</w:trPr>
        <w:tc>
          <w:tcPr>
            <w:tcW w:w="191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154" w:firstLineChars="50"/>
              <w:jc w:val="center"/>
              <w:rPr>
                <w:rFonts w:hint="eastAsia" w:ascii="宋体" w:hAnsi="宋体"/>
                <w:spacing w:val="4"/>
                <w:sz w:val="30"/>
                <w:szCs w:val="30"/>
              </w:rPr>
            </w:pPr>
            <w:r>
              <w:rPr>
                <w:rFonts w:hint="eastAsia" w:ascii="宋体" w:hAnsi="宋体"/>
                <w:spacing w:val="4"/>
                <w:sz w:val="30"/>
                <w:szCs w:val="30"/>
              </w:rPr>
              <w:t>三屯碑站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4"/>
                <w:sz w:val="30"/>
                <w:szCs w:val="30"/>
              </w:rPr>
            </w:pPr>
            <w:r>
              <w:rPr>
                <w:rFonts w:hint="eastAsia" w:ascii="宋体" w:hAnsi="宋体"/>
                <w:spacing w:val="4"/>
                <w:sz w:val="30"/>
                <w:szCs w:val="30"/>
              </w:rPr>
              <w:t>7:40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4"/>
                <w:sz w:val="30"/>
                <w:szCs w:val="30"/>
              </w:rPr>
            </w:pPr>
            <w:r>
              <w:rPr>
                <w:rFonts w:hint="eastAsia" w:ascii="宋体" w:hAnsi="宋体"/>
                <w:spacing w:val="4"/>
                <w:sz w:val="30"/>
                <w:szCs w:val="30"/>
              </w:rPr>
              <w:t>23:30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1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pacing w:val="4"/>
                <w:sz w:val="30"/>
                <w:szCs w:val="30"/>
              </w:rPr>
            </w:pPr>
            <w:r>
              <w:rPr>
                <w:rFonts w:hint="eastAsia" w:ascii="宋体" w:hAnsi="宋体"/>
                <w:spacing w:val="4"/>
                <w:sz w:val="30"/>
                <w:szCs w:val="30"/>
              </w:rPr>
              <w:t>国际机场站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pacing w:val="4"/>
                <w:sz w:val="30"/>
                <w:szCs w:val="30"/>
              </w:rPr>
            </w:pPr>
            <w:r>
              <w:rPr>
                <w:rFonts w:hint="eastAsia" w:ascii="宋体" w:hAnsi="宋体"/>
                <w:spacing w:val="4"/>
                <w:sz w:val="30"/>
                <w:szCs w:val="30"/>
              </w:rPr>
              <w:t>7:40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pacing w:val="4"/>
                <w:sz w:val="30"/>
                <w:szCs w:val="30"/>
              </w:rPr>
            </w:pPr>
            <w:r>
              <w:rPr>
                <w:rFonts w:hint="eastAsia" w:ascii="宋体" w:hAnsi="宋体"/>
                <w:spacing w:val="4"/>
                <w:sz w:val="30"/>
                <w:szCs w:val="30"/>
              </w:rPr>
              <w:t>23:30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（二）列车运行方向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-407035</wp:posOffset>
            </wp:positionH>
            <wp:positionV relativeFrom="paragraph">
              <wp:posOffset>136525</wp:posOffset>
            </wp:positionV>
            <wp:extent cx="5976620" cy="1838325"/>
            <wp:effectExtent l="0" t="0" r="5080" b="9525"/>
            <wp:wrapTopAndBottom/>
            <wp:docPr id="2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轨道交通1号线运营服务质量承诺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8"/>
          <w:szCs w:val="28"/>
        </w:rPr>
        <w:t>（一）列车运行正点率达到 98.5%，运营图兑现率达到99%。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8"/>
          <w:szCs w:val="28"/>
        </w:rPr>
        <w:t>（二）自动售票机可靠度达到 98.5%，自动检票机可靠度达到 99.5%，乘客信息系统可靠度达到 98.5%。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8"/>
          <w:szCs w:val="28"/>
        </w:rPr>
        <w:t>（三）地铁服务热线“96266”全时段为乘客提供服务。对受理的乘客投诉在 7 个工作日内处理完毕，并将处理结果告知乘客，有效乘客投诉回复率达到 100%。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四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000000"/>
          <w:spacing w:val="0"/>
          <w:sz w:val="28"/>
          <w:szCs w:val="28"/>
        </w:rPr>
        <w:t>乌鲁木齐轨道交通1号线票价表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 w:firstLine="56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28"/>
          <w:szCs w:val="28"/>
        </w:rPr>
        <w:t>起步价2元可乘5公里，超过起步里程5公里后，采取“递远递减，里程分段累进计价”的原则，5—13公里（含13公里）每1元可乘4公里，13—25公里（含25公里）每1元可乘6公里，25公里以上每1元可乘8公里，即起步里程以外部分，每增加1元可分别乘坐4、4、6、6、8公里。</w:t>
      </w:r>
    </w:p>
    <w:tbl>
      <w:tblPr>
        <w:tblStyle w:val="4"/>
        <w:tblW w:w="958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2886"/>
        <w:gridCol w:w="1960"/>
        <w:gridCol w:w="2129"/>
        <w:gridCol w:w="17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6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里程</w:t>
            </w:r>
          </w:p>
          <w:p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分段</w:t>
            </w:r>
          </w:p>
        </w:tc>
        <w:tc>
          <w:tcPr>
            <w:tcW w:w="2886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乘坐里程</w:t>
            </w:r>
          </w:p>
          <w:p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（公里）</w:t>
            </w:r>
          </w:p>
        </w:tc>
        <w:tc>
          <w:tcPr>
            <w:tcW w:w="1960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比上段增加里程（公里）</w:t>
            </w:r>
          </w:p>
        </w:tc>
        <w:tc>
          <w:tcPr>
            <w:tcW w:w="212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每段里程计价</w:t>
            </w:r>
          </w:p>
          <w:p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（元）</w:t>
            </w:r>
          </w:p>
        </w:tc>
        <w:tc>
          <w:tcPr>
            <w:tcW w:w="1713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单程票价</w:t>
            </w:r>
          </w:p>
          <w:p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spacing w:line="360" w:lineRule="exact"/>
              <w:ind w:firstLine="63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>
              <w:rPr>
                <w:rFonts w:hint="eastAsia" w:eastAsia="方正仿宋_GBK"/>
                <w:color w:val="000000"/>
                <w:sz w:val="24"/>
              </w:rPr>
              <w:t>≤</w:t>
            </w:r>
            <w:r>
              <w:rPr>
                <w:rFonts w:hint="eastAsia"/>
                <w:color w:val="000000"/>
                <w:sz w:val="24"/>
              </w:rPr>
              <w:t>里程</w:t>
            </w:r>
            <w:r>
              <w:rPr>
                <w:rFonts w:hint="eastAsia" w:eastAsia="方正仿宋_GBK"/>
                <w:color w:val="000000"/>
                <w:sz w:val="24"/>
              </w:rPr>
              <w:t>≤</w:t>
            </w: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spacing w:line="360" w:lineRule="exact"/>
              <w:ind w:firstLine="630"/>
              <w:jc w:val="center"/>
              <w:rPr>
                <w:color w:val="000000"/>
                <w:sz w:val="24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spacing w:line="360" w:lineRule="exact"/>
              <w:ind w:firstLine="63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＜里程</w:t>
            </w:r>
            <w:r>
              <w:rPr>
                <w:rFonts w:hint="eastAsia" w:eastAsia="方正仿宋_GBK"/>
                <w:color w:val="000000"/>
                <w:sz w:val="24"/>
              </w:rPr>
              <w:t>≤</w:t>
            </w: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spacing w:line="360" w:lineRule="exact"/>
              <w:ind w:firstLine="63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  <w:r>
              <w:rPr>
                <w:rFonts w:hint="eastAsia"/>
                <w:color w:val="000000"/>
                <w:sz w:val="24"/>
              </w:rPr>
              <w:t>＜里程</w:t>
            </w:r>
            <w:r>
              <w:rPr>
                <w:rFonts w:hint="eastAsia" w:eastAsia="方正仿宋_GBK"/>
                <w:color w:val="000000"/>
                <w:sz w:val="24"/>
              </w:rPr>
              <w:t>≤</w:t>
            </w: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spacing w:line="360" w:lineRule="exact"/>
              <w:ind w:firstLine="63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  <w:r>
              <w:rPr>
                <w:rFonts w:hint="eastAsia"/>
                <w:color w:val="000000"/>
                <w:sz w:val="24"/>
              </w:rPr>
              <w:t>＜里程</w:t>
            </w:r>
            <w:r>
              <w:rPr>
                <w:rFonts w:hint="eastAsia" w:eastAsia="方正仿宋_GBK"/>
                <w:color w:val="000000"/>
                <w:sz w:val="24"/>
              </w:rPr>
              <w:t>≤</w:t>
            </w: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spacing w:line="360" w:lineRule="exact"/>
              <w:ind w:firstLine="63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  <w:r>
              <w:rPr>
                <w:rFonts w:hint="eastAsia"/>
                <w:color w:val="000000"/>
                <w:sz w:val="24"/>
              </w:rPr>
              <w:t>＜里程</w:t>
            </w:r>
            <w:r>
              <w:rPr>
                <w:rFonts w:hint="eastAsia" w:eastAsia="方正仿宋_GBK"/>
                <w:color w:val="000000"/>
                <w:sz w:val="24"/>
              </w:rPr>
              <w:t>≤</w:t>
            </w: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≥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88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63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  <w:r>
              <w:rPr>
                <w:rFonts w:hint="eastAsia"/>
                <w:color w:val="000000"/>
                <w:sz w:val="24"/>
              </w:rPr>
              <w:t>＜里程</w:t>
            </w:r>
          </w:p>
        </w:tc>
        <w:tc>
          <w:tcPr>
            <w:tcW w:w="196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每</w:t>
            </w:r>
            <w:r>
              <w:rPr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公里</w:t>
            </w:r>
          </w:p>
        </w:tc>
        <w:tc>
          <w:tcPr>
            <w:tcW w:w="212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1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>
              <w:rPr>
                <w:rFonts w:hint="eastAsia" w:eastAsia="方正仿宋_GBK"/>
                <w:color w:val="000000"/>
                <w:sz w:val="24"/>
              </w:rPr>
              <w:t>≤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000000"/>
          <w:spacing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eastAsia="宋体"/>
          <w:sz w:val="20"/>
          <w:szCs w:val="20"/>
        </w:rPr>
      </w:pPr>
      <w:r>
        <w:rPr>
          <w:rFonts w:hint="eastAsia" w:eastAsia="宋体"/>
          <w:b/>
          <w:bCs/>
          <w:sz w:val="28"/>
          <w:szCs w:val="28"/>
        </w:rPr>
        <w:t>乌鲁木齐轨道交通</w:t>
      </w:r>
      <w:r>
        <w:rPr>
          <w:rFonts w:eastAsia="宋体"/>
          <w:b/>
          <w:bCs/>
          <w:sz w:val="28"/>
          <w:szCs w:val="28"/>
        </w:rPr>
        <w:t>1</w:t>
      </w:r>
      <w:r>
        <w:rPr>
          <w:rFonts w:hint="eastAsia" w:eastAsia="宋体"/>
          <w:b/>
          <w:bCs/>
          <w:sz w:val="28"/>
          <w:szCs w:val="28"/>
        </w:rPr>
        <w:t>号线票价表</w:t>
      </w:r>
      <w:r>
        <w:rPr>
          <w:rFonts w:eastAsia="宋体"/>
          <w:sz w:val="28"/>
          <w:szCs w:val="28"/>
        </w:rPr>
        <w:t xml:space="preserve">                                                                      </w:t>
      </w:r>
      <w:r>
        <w:rPr>
          <w:rFonts w:hint="eastAsia" w:eastAsia="宋体"/>
          <w:sz w:val="20"/>
          <w:szCs w:val="20"/>
        </w:rPr>
        <w:t>（</w:t>
      </w:r>
      <w:r>
        <w:rPr>
          <w:rFonts w:eastAsia="宋体"/>
          <w:sz w:val="20"/>
          <w:szCs w:val="20"/>
        </w:rPr>
        <w:t>单位</w:t>
      </w:r>
      <w:r>
        <w:rPr>
          <w:rFonts w:hint="eastAsia" w:eastAsia="宋体"/>
          <w:sz w:val="20"/>
          <w:szCs w:val="20"/>
        </w:rPr>
        <w:t>：</w:t>
      </w:r>
      <w:r>
        <w:rPr>
          <w:rFonts w:eastAsia="宋体"/>
          <w:sz w:val="20"/>
          <w:szCs w:val="20"/>
        </w:rPr>
        <w:t>元</w:t>
      </w:r>
      <w:r>
        <w:rPr>
          <w:rFonts w:hint="eastAsia" w:eastAsia="宋体"/>
          <w:sz w:val="20"/>
          <w:szCs w:val="20"/>
        </w:rPr>
        <w:t>）</w:t>
      </w:r>
    </w:p>
    <w:tbl>
      <w:tblPr>
        <w:tblStyle w:val="4"/>
        <w:tblW w:w="15370" w:type="dxa"/>
        <w:tblInd w:w="-7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634"/>
        <w:gridCol w:w="817"/>
        <w:gridCol w:w="543"/>
        <w:gridCol w:w="543"/>
        <w:gridCol w:w="543"/>
        <w:gridCol w:w="635"/>
        <w:gridCol w:w="727"/>
        <w:gridCol w:w="727"/>
        <w:gridCol w:w="543"/>
        <w:gridCol w:w="453"/>
        <w:gridCol w:w="817"/>
        <w:gridCol w:w="543"/>
        <w:gridCol w:w="543"/>
        <w:gridCol w:w="543"/>
        <w:gridCol w:w="727"/>
        <w:gridCol w:w="543"/>
        <w:gridCol w:w="727"/>
        <w:gridCol w:w="543"/>
        <w:gridCol w:w="635"/>
        <w:gridCol w:w="727"/>
        <w:gridCol w:w="13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站名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三屯碑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新疆大学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二道桥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南门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北门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新兴街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南湖广场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南湖北路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王家梁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新疆图书馆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中营工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小西沟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铁路局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体育中心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植物园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迎宾路口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三工  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宣仁墩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大地窝堡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国际机场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三屯碑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8696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新疆大学</w:t>
            </w: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8696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二道桥</w:t>
            </w: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南门</w:t>
            </w: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北门</w:t>
            </w: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新兴街</w:t>
            </w: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南湖广场</w:t>
            </w: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南湖北路</w:t>
            </w: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王家梁</w:t>
            </w: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新疆图书馆</w:t>
            </w: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中营工</w:t>
            </w: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小西沟</w:t>
            </w: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铁路局</w:t>
            </w: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体育中心</w:t>
            </w: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植物园</w:t>
            </w: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迎宾路口</w:t>
            </w: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三工  </w:t>
            </w: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宣仁墩</w:t>
            </w: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大地窝堡</w:t>
            </w: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国际机场</w:t>
            </w: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8696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8696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8A7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AA7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ECB7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B8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63BE7B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000000"/>
          <w:spacing w:val="0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A0CC5"/>
    <w:rsid w:val="11606AE5"/>
    <w:rsid w:val="3EAA0CC5"/>
    <w:rsid w:val="4215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 w:line="240" w:lineRule="auto"/>
    </w:pPr>
    <w:rPr>
      <w:rFonts w:ascii="Times New Roman" w:hAnsi="Times New Roman" w:eastAsia="宋体"/>
      <w:kern w:val="0"/>
      <w:sz w:val="21"/>
      <w:szCs w:val="21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2023-10-07T05:33:00Z</dcterms:created>
  <dc:creator>Administrator</dc:creator>
  <cp:lastModifiedBy>Administrator</cp:lastModifiedBy>
  <dcterms:modified xsi:type="dcterms:W3CDTF">2023-12-01T04:16:57Z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