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_GBK" w:cs="Times New Roman"/>
          <w:sz w:val="44"/>
          <w:szCs w:val="44"/>
          <w:lang w:eastAsia="zh-CN"/>
        </w:rPr>
      </w:pPr>
      <w:r>
        <w:rPr>
          <w:rFonts w:hint="default" w:ascii="Times New Roman" w:hAnsi="Times New Roman" w:eastAsia="方正小标宋_GBK" w:cs="Times New Roman"/>
          <w:sz w:val="44"/>
          <w:szCs w:val="44"/>
          <w:lang w:val="en-US" w:eastAsia="zh-CN"/>
        </w:rPr>
        <w:t>202</w:t>
      </w:r>
      <w:r>
        <w:rPr>
          <w:rFonts w:hint="default" w:ascii="Times New Roman" w:hAnsi="Times New Roman" w:eastAsia="方正小标宋_GBK" w:cs="Times New Roman"/>
          <w:sz w:val="44"/>
          <w:szCs w:val="44"/>
          <w:lang w:val="en-US" w:eastAsia="zh-CN"/>
        </w:rPr>
        <w:t>4</w:t>
      </w:r>
      <w:r>
        <w:rPr>
          <w:rFonts w:hint="default" w:ascii="Times New Roman" w:hAnsi="Times New Roman" w:eastAsia="方正小标宋_GBK" w:cs="Times New Roman"/>
          <w:sz w:val="44"/>
          <w:szCs w:val="44"/>
          <w:lang w:eastAsia="zh-CN"/>
        </w:rPr>
        <w:t>年度</w:t>
      </w:r>
      <w:r>
        <w:rPr>
          <w:rFonts w:hint="default" w:ascii="Times New Roman" w:hAnsi="Times New Roman" w:eastAsia="方正小标宋_GBK" w:cs="Times New Roman"/>
          <w:sz w:val="44"/>
          <w:szCs w:val="44"/>
          <w:lang w:val="en-US" w:eastAsia="zh-CN"/>
        </w:rPr>
        <w:t>经开区（头屯河区）</w:t>
      </w:r>
      <w:r>
        <w:rPr>
          <w:rFonts w:hint="default" w:ascii="Times New Roman" w:hAnsi="Times New Roman" w:eastAsia="方正小标宋_GBK" w:cs="Times New Roman"/>
          <w:sz w:val="44"/>
          <w:szCs w:val="44"/>
          <w:lang w:eastAsia="zh-CN"/>
        </w:rPr>
        <w:t>政府债务</w:t>
      </w:r>
    </w:p>
    <w:p>
      <w:pPr>
        <w:keepNext w:val="0"/>
        <w:keepLines w:val="0"/>
        <w:pageBreakBefore w:val="0"/>
        <w:widowControl w:val="0"/>
        <w:kinsoku/>
        <w:wordWrap/>
        <w:overflowPunct/>
        <w:topLinePunct w:val="0"/>
        <w:autoSpaceDE/>
        <w:autoSpaceDN/>
        <w:bidi w:val="0"/>
        <w:adjustRightInd w:val="0"/>
        <w:snapToGrid w:val="0"/>
        <w:spacing w:line="560" w:lineRule="exact"/>
        <w:jc w:val="center"/>
        <w:textAlignment w:val="auto"/>
        <w:rPr>
          <w:rFonts w:hint="default" w:ascii="Times New Roman" w:hAnsi="Times New Roman" w:eastAsia="方正小标宋简体" w:cs="Times New Roman"/>
          <w:sz w:val="40"/>
          <w:szCs w:val="40"/>
        </w:rPr>
      </w:pPr>
      <w:r>
        <w:rPr>
          <w:rFonts w:hint="default" w:ascii="Times New Roman" w:hAnsi="Times New Roman" w:eastAsia="方正小标宋_GBK" w:cs="Times New Roman"/>
          <w:sz w:val="44"/>
          <w:szCs w:val="44"/>
          <w:lang w:eastAsia="zh-CN"/>
        </w:rPr>
        <w:t>预算</w:t>
      </w:r>
      <w:r>
        <w:rPr>
          <w:rFonts w:hint="default" w:ascii="Times New Roman" w:hAnsi="Times New Roman" w:eastAsia="方正小标宋_GBK" w:cs="Times New Roman"/>
          <w:sz w:val="44"/>
          <w:szCs w:val="44"/>
        </w:rPr>
        <w:t>情况说明</w:t>
      </w:r>
    </w:p>
    <w:p>
      <w:pPr>
        <w:keepNext w:val="0"/>
        <w:keepLines w:val="0"/>
        <w:pageBreakBefore w:val="0"/>
        <w:widowControl w:val="0"/>
        <w:kinsoku/>
        <w:wordWrap/>
        <w:overflowPunct/>
        <w:topLinePunct w:val="0"/>
        <w:autoSpaceDE/>
        <w:autoSpaceDN/>
        <w:bidi w:val="0"/>
        <w:adjustRightInd w:val="0"/>
        <w:snapToGrid w:val="0"/>
        <w:spacing w:line="560" w:lineRule="exact"/>
        <w:jc w:val="both"/>
        <w:textAlignment w:val="auto"/>
        <w:rPr>
          <w:rFonts w:hint="default" w:ascii="Times New Roman" w:hAnsi="Times New Roman" w:eastAsia="黑体" w:cs="Times New Roman"/>
          <w:sz w:val="30"/>
          <w:szCs w:val="30"/>
          <w:lang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黑体_GBK" w:cs="Times New Roman"/>
          <w:sz w:val="32"/>
          <w:szCs w:val="32"/>
          <w:lang w:eastAsia="zh-CN"/>
        </w:rPr>
        <w:t>一、</w:t>
      </w:r>
      <w:r>
        <w:rPr>
          <w:rFonts w:hint="default" w:ascii="Times New Roman" w:hAnsi="Times New Roman" w:eastAsia="方正黑体_GBK" w:cs="Times New Roman"/>
          <w:sz w:val="32"/>
          <w:szCs w:val="32"/>
          <w:lang w:val="en-US" w:eastAsia="zh-CN"/>
        </w:rPr>
        <w:t>上年度政府债务限额总体情况</w:t>
      </w:r>
    </w:p>
    <w:p>
      <w:pPr>
        <w:keepNext w:val="0"/>
        <w:keepLines w:val="0"/>
        <w:pageBreakBefore w:val="0"/>
        <w:widowControl w:val="0"/>
        <w:kinsoku/>
        <w:wordWrap/>
        <w:overflowPunct/>
        <w:topLinePunct w:val="0"/>
        <w:autoSpaceDE/>
        <w:autoSpaceDN/>
        <w:bidi w:val="0"/>
        <w:adjustRightInd w:val="0"/>
        <w:snapToGrid w:val="0"/>
        <w:spacing w:line="560" w:lineRule="exact"/>
        <w:ind w:left="298" w:leftChars="142" w:firstLine="320" w:firstLineChars="1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2023年度经开区（头屯河区）政府债务限额总额为274.37亿元。</w:t>
      </w:r>
    </w:p>
    <w:p>
      <w:pPr>
        <w:keepNext w:val="0"/>
        <w:keepLines w:val="0"/>
        <w:pageBreakBefore w:val="0"/>
        <w:widowControl w:val="0"/>
        <w:kinsoku/>
        <w:wordWrap/>
        <w:overflowPunct/>
        <w:topLinePunct w:val="0"/>
        <w:autoSpaceDE/>
        <w:autoSpaceDN/>
        <w:bidi w:val="0"/>
        <w:adjustRightInd w:val="0"/>
        <w:snapToGrid w:val="0"/>
        <w:spacing w:line="560" w:lineRule="exact"/>
        <w:ind w:left="298" w:leftChars="142" w:firstLine="320" w:firstLineChars="100"/>
        <w:jc w:val="both"/>
        <w:textAlignment w:val="auto"/>
        <w:rPr>
          <w:rFonts w:hint="default" w:ascii="Times New Roman" w:hAnsi="Times New Roman" w:eastAsia="方正仿宋_GBK" w:cs="Times New Roman"/>
          <w:b/>
          <w:bCs/>
          <w:sz w:val="32"/>
          <w:szCs w:val="32"/>
          <w:lang w:val="en-US" w:eastAsia="zh-CN"/>
        </w:rPr>
      </w:pPr>
      <w:r>
        <w:rPr>
          <w:rFonts w:hint="default" w:ascii="Times New Roman" w:hAnsi="Times New Roman" w:eastAsia="方正楷体_GBK" w:cs="Times New Roman"/>
          <w:b w:val="0"/>
          <w:bCs w:val="0"/>
          <w:sz w:val="32"/>
          <w:szCs w:val="32"/>
          <w:lang w:val="en-US" w:eastAsia="zh-CN"/>
        </w:rPr>
        <w:t>（一）政府债务限额分类型情况。</w:t>
      </w:r>
    </w:p>
    <w:p>
      <w:pPr>
        <w:keepNext w:val="0"/>
        <w:keepLines w:val="0"/>
        <w:pageBreakBefore w:val="0"/>
        <w:widowControl w:val="0"/>
        <w:numPr>
          <w:numId w:val="0"/>
        </w:numPr>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lang w:val="en-US" w:eastAsia="zh-CN"/>
        </w:rPr>
        <w:t>1．一般债务限额总额情况。</w:t>
      </w:r>
      <w:r>
        <w:rPr>
          <w:rFonts w:hint="default" w:ascii="Times New Roman" w:hAnsi="Times New Roman" w:eastAsia="方正仿宋_GBK" w:cs="Times New Roman"/>
          <w:sz w:val="32"/>
          <w:szCs w:val="32"/>
          <w:lang w:val="en-US" w:eastAsia="zh-CN"/>
        </w:rPr>
        <w:t>2023年度经开区（头屯河区）政府一般债务限额总额127.27亿元。</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lang w:val="en-US" w:eastAsia="zh-CN"/>
        </w:rPr>
        <w:t>2．专项债务限额总额情况。</w:t>
      </w:r>
      <w:r>
        <w:rPr>
          <w:rFonts w:hint="default" w:ascii="Times New Roman" w:hAnsi="Times New Roman" w:eastAsia="方正仿宋_GBK" w:cs="Times New Roman"/>
          <w:sz w:val="32"/>
          <w:szCs w:val="32"/>
          <w:lang w:val="en-US" w:eastAsia="zh-CN"/>
        </w:rPr>
        <w:t>2023年度经开区（头屯河区）政府专项债务限额总额为147.10亿元。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楷体_GBK" w:cs="Times New Roman"/>
          <w:b w:val="0"/>
          <w:bCs w:val="0"/>
          <w:sz w:val="32"/>
          <w:szCs w:val="32"/>
          <w:lang w:val="en-US" w:eastAsia="zh-CN"/>
        </w:rPr>
      </w:pPr>
      <w:r>
        <w:rPr>
          <w:rFonts w:hint="default" w:ascii="Times New Roman" w:hAnsi="Times New Roman" w:eastAsia="方正楷体_GBK" w:cs="Times New Roman"/>
          <w:b w:val="0"/>
          <w:bCs w:val="0"/>
          <w:sz w:val="32"/>
          <w:szCs w:val="32"/>
          <w:lang w:val="en-US" w:eastAsia="zh-CN"/>
        </w:rPr>
        <w:t>（二）新增债务限额情况。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lang w:val="en-US" w:eastAsia="zh-CN"/>
        </w:rPr>
        <w:t>1．新增一般债务限额情况。</w:t>
      </w:r>
      <w:r>
        <w:rPr>
          <w:rFonts w:hint="default" w:ascii="Times New Roman" w:hAnsi="Times New Roman" w:eastAsia="方正仿宋_GBK" w:cs="Times New Roman"/>
          <w:sz w:val="32"/>
          <w:szCs w:val="32"/>
          <w:lang w:val="en-US" w:eastAsia="zh-CN"/>
        </w:rPr>
        <w:t>2023年度经开区（头屯河区）政府新增一般债务限额0.30亿元，自治区收回一般债务限额0.75亿元，一般债务总限额减少0.45亿元。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3"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b/>
          <w:bCs/>
          <w:sz w:val="32"/>
          <w:szCs w:val="32"/>
          <w:lang w:val="en-US" w:eastAsia="zh-CN"/>
        </w:rPr>
        <w:t>2．新增专项债务限额情况。</w:t>
      </w:r>
      <w:r>
        <w:rPr>
          <w:rFonts w:hint="default" w:ascii="Times New Roman" w:hAnsi="Times New Roman" w:eastAsia="方正仿宋_GBK" w:cs="Times New Roman"/>
          <w:sz w:val="32"/>
          <w:szCs w:val="32"/>
          <w:lang w:val="en-US" w:eastAsia="zh-CN"/>
        </w:rPr>
        <w:t>2023年度经开区（头屯河区）政府新增专项债务限额22.10亿元，自治区收回专项债务限额5.00亿元，专项债务总限额增加17.10亿元。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二、上年度政府债务余额预计执行数</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2023年度经开区（头屯河区）政府债务余额决算数为232.09亿元，政府债务余额全部严格控制在限额274.37亿元内。</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sz w:val="32"/>
          <w:szCs w:val="32"/>
          <w:lang w:val="en-US" w:eastAsia="zh-CN"/>
        </w:rPr>
        <w:t>（一）一般债务余额预计执行数。</w:t>
      </w:r>
      <w:r>
        <w:rPr>
          <w:rFonts w:hint="default" w:ascii="Times New Roman" w:hAnsi="Times New Roman" w:eastAsia="方正仿宋_GBK" w:cs="Times New Roman"/>
          <w:sz w:val="32"/>
          <w:szCs w:val="32"/>
          <w:lang w:val="en-US" w:eastAsia="zh-CN"/>
        </w:rPr>
        <w:t>2023年度经开区（头屯河区）政府一般债务余额决算数为88.52亿元。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sz w:val="32"/>
          <w:szCs w:val="32"/>
          <w:lang w:val="en-US" w:eastAsia="zh-CN"/>
        </w:rPr>
        <w:t>（二）专项债务余额预计执行数。</w:t>
      </w:r>
      <w:r>
        <w:rPr>
          <w:rFonts w:hint="default" w:ascii="Times New Roman" w:hAnsi="Times New Roman" w:eastAsia="方正仿宋_GBK" w:cs="Times New Roman"/>
          <w:sz w:val="32"/>
          <w:szCs w:val="32"/>
          <w:lang w:val="en-US" w:eastAsia="zh-CN"/>
        </w:rPr>
        <w:t>2023年度经开区（头屯河区）政府专项债务余额决算数为143.57亿元。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三、上年度政府债券发行使用情况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2023年度经开区（头屯河区）发行政府债券46.53亿元（新增债券22.40亿元、再融资债券24.13亿元）。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sz w:val="32"/>
          <w:szCs w:val="32"/>
          <w:lang w:val="en-US" w:eastAsia="zh-CN"/>
        </w:rPr>
        <w:t>（一）新增一般债券发行使用情况。</w:t>
      </w:r>
      <w:r>
        <w:rPr>
          <w:rFonts w:hint="default" w:ascii="Times New Roman" w:hAnsi="Times New Roman" w:eastAsia="方正仿宋_GBK" w:cs="Times New Roman"/>
          <w:sz w:val="32"/>
          <w:szCs w:val="32"/>
          <w:lang w:val="en-US" w:eastAsia="zh-CN"/>
        </w:rPr>
        <w:t>2023年度经开区（头屯河区）转贷自治区发行新增一般债券0.30亿元。债券资金用于义务教育（详见附件2-3）。债券期限为15年期，债券利率为3.19%，债券还本付息通过一般公共预算收入偿还。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sz w:val="32"/>
          <w:szCs w:val="32"/>
          <w:lang w:val="en-US" w:eastAsia="zh-CN"/>
        </w:rPr>
        <w:t>（二）新增专项债券发行使用情况。</w:t>
      </w:r>
      <w:r>
        <w:rPr>
          <w:rFonts w:hint="default" w:ascii="Times New Roman" w:hAnsi="Times New Roman" w:eastAsia="方正仿宋_GBK" w:cs="Times New Roman"/>
          <w:sz w:val="32"/>
          <w:szCs w:val="32"/>
          <w:lang w:val="en-US" w:eastAsia="zh-CN"/>
        </w:rPr>
        <w:t>2023年度经开区（头屯河区）转贷自治区发行新增专项债券22.10亿元。上述债券资金主要用于产业园区基础设施、城市停车场、城乡冷链物流基础设施等重点领域（详见附件2-3）。债券期限分别是7、10、15、20年期，债券平均利率为3.00%，债券还本付息通过对应项目取得的政府性基金或专项收入等偿还。</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sz w:val="32"/>
          <w:szCs w:val="32"/>
          <w:lang w:val="en-US" w:eastAsia="zh-CN"/>
        </w:rPr>
        <w:t>（三）再融资债券发行使用情况。</w:t>
      </w:r>
      <w:r>
        <w:rPr>
          <w:rFonts w:hint="default" w:ascii="Times New Roman" w:hAnsi="Times New Roman" w:eastAsia="方正仿宋_GBK" w:cs="Times New Roman"/>
          <w:sz w:val="32"/>
          <w:szCs w:val="32"/>
          <w:lang w:val="en-US" w:eastAsia="zh-CN"/>
        </w:rPr>
        <w:t>2023年度经开区（头屯河区）转贷自治区发行再融资债券24.13亿元（再融资一般债券19.39亿元、再融资专项债券4.74亿元）。上述债券资金全部用于偿还到期政府债券本金，债券期限分别是3、5、7、10年期，债券平均利率为2.90%。</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四、上年度政府债券还本付息情况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2023年度经开区（头屯河区）政府债券还本付息总额43.70亿元（本金35.71亿元，财政预算安排还本11.58亿元，再融资债券还本24.13亿元；财政预算安排付息7.99亿元）。。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sz w:val="32"/>
          <w:szCs w:val="32"/>
          <w:lang w:val="en-US" w:eastAsia="zh-CN"/>
        </w:rPr>
        <w:t>（一）一般债券还本付息情况。</w:t>
      </w:r>
      <w:r>
        <w:rPr>
          <w:rFonts w:hint="default" w:ascii="Times New Roman" w:hAnsi="Times New Roman" w:eastAsia="方正仿宋_GBK" w:cs="Times New Roman"/>
          <w:sz w:val="32"/>
          <w:szCs w:val="32"/>
          <w:lang w:val="en-US" w:eastAsia="zh-CN"/>
        </w:rPr>
        <w:t>2023年度经开区（头屯河区）政府一般债券还本付息总额31.08亿元（本金27.71亿元，财政预算安排还本8.32亿元，再融资债券还本19.39亿元；财政预算安排付息3.37亿元）。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sz w:val="32"/>
          <w:szCs w:val="32"/>
          <w:lang w:val="en-US" w:eastAsia="zh-CN"/>
        </w:rPr>
        <w:t>（二）专项债券还本付息情况。</w:t>
      </w:r>
      <w:r>
        <w:rPr>
          <w:rFonts w:hint="default" w:ascii="Times New Roman" w:hAnsi="Times New Roman" w:eastAsia="方正仿宋_GBK" w:cs="Times New Roman"/>
          <w:sz w:val="32"/>
          <w:szCs w:val="32"/>
          <w:lang w:val="en-US" w:eastAsia="zh-CN"/>
        </w:rPr>
        <w:t>2023年度经开区（头屯河区）政府专项债券还本付息总额12.62亿元（本金8.00亿元，财政预算安排还本3.26亿元，再融资债券还本4.74亿元；财政预算安排付息4.62亿元）。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五、本年度政府债券还本付息情况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2024年度经开区（头屯河区）政府债券还本付息预算数为20.57亿元（财政预算安排还本1.31亿元、再融资债券用于还本10.70亿元、付息8.56亿元）。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sz w:val="32"/>
          <w:szCs w:val="32"/>
          <w:lang w:val="en-US" w:eastAsia="zh-CN"/>
        </w:rPr>
        <w:t>（一）一般债券还本付息预算数。</w:t>
      </w:r>
      <w:r>
        <w:rPr>
          <w:rFonts w:hint="default" w:ascii="Times New Roman" w:hAnsi="Times New Roman" w:eastAsia="方正仿宋_GBK" w:cs="Times New Roman"/>
          <w:sz w:val="32"/>
          <w:szCs w:val="32"/>
          <w:lang w:val="en-US" w:eastAsia="zh-CN"/>
        </w:rPr>
        <w:t>2024年度经开区（头屯河区）政府一般债券还本付息预算数为3.46亿元（财政预算安排还本0.11亿元、再融资债券用于还本0.40亿元、付息2.95亿元）。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楷体_GBK" w:cs="Times New Roman"/>
          <w:b w:val="0"/>
          <w:bCs w:val="0"/>
          <w:sz w:val="32"/>
          <w:szCs w:val="32"/>
          <w:lang w:val="en-US" w:eastAsia="zh-CN"/>
        </w:rPr>
        <w:t>（二）专项债券还本付息预算数。</w:t>
      </w:r>
      <w:r>
        <w:rPr>
          <w:rFonts w:hint="default" w:ascii="Times New Roman" w:hAnsi="Times New Roman" w:eastAsia="方正仿宋_GBK" w:cs="Times New Roman"/>
          <w:sz w:val="32"/>
          <w:szCs w:val="32"/>
          <w:lang w:val="en-US" w:eastAsia="zh-CN"/>
        </w:rPr>
        <w:t>2024年度经开区（头屯河区）政府专项债券还本付息预算数为17.11亿元（财政预算安排还本1.20亿元、再融资债券用于还本10.30亿元、付息5.61亿元）。</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六、本年度新增债券资金使用安排情况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2024年度新增债券资金暂未下达。</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黑体_GBK" w:cs="Times New Roman"/>
          <w:sz w:val="32"/>
          <w:szCs w:val="32"/>
          <w:lang w:val="en-US" w:eastAsia="zh-CN"/>
        </w:rPr>
      </w:pPr>
      <w:r>
        <w:rPr>
          <w:rFonts w:hint="default" w:ascii="Times New Roman" w:hAnsi="Times New Roman" w:eastAsia="方正黑体_GBK" w:cs="Times New Roman"/>
          <w:sz w:val="32"/>
          <w:szCs w:val="32"/>
          <w:lang w:val="en-US" w:eastAsia="zh-CN"/>
        </w:rPr>
        <w:t>七、上年度经开区（头屯河区）本级政府专项债务情况</w:t>
      </w:r>
    </w:p>
    <w:p>
      <w:pPr>
        <w:keepNext w:val="0"/>
        <w:keepLines w:val="0"/>
        <w:pageBreakBefore w:val="0"/>
        <w:widowControl w:val="0"/>
        <w:kinsoku/>
        <w:wordWrap/>
        <w:overflowPunct/>
        <w:topLinePunct w:val="0"/>
        <w:autoSpaceDE/>
        <w:autoSpaceDN/>
        <w:bidi w:val="0"/>
        <w:adjustRightInd w:val="0"/>
        <w:snapToGrid w:val="0"/>
        <w:spacing w:line="560" w:lineRule="exact"/>
        <w:ind w:firstLine="640" w:firstLineChars="2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2023年度经开区（头屯河区）本级政府专项债券收入2.59亿元、支出2.59亿元、还本付息2.59亿元，专项债券项目对应专项收入共计2.59亿元。上述债券资金主要用于产业园区基础设施、城市停车场、城乡冷链物流基础设施等重点领域有一定收益的公益性政府投资项目建设（详见附件4-2）。债券期限分别是7、10、15、20年期，债券平均利率为3.00%，债券还本付息资金已足额列入年初财政预算，对应项目取得的政府性基金或专项收入等偿还。</w:t>
      </w:r>
    </w:p>
    <w:p>
      <w:pPr>
        <w:keepNext w:val="0"/>
        <w:keepLines w:val="0"/>
        <w:pageBreakBefore w:val="0"/>
        <w:widowControl w:val="0"/>
        <w:kinsoku/>
        <w:wordWrap/>
        <w:overflowPunct/>
        <w:topLinePunct w:val="0"/>
        <w:autoSpaceDE/>
        <w:autoSpaceDN/>
        <w:bidi w:val="0"/>
        <w:adjustRightInd w:val="0"/>
        <w:snapToGrid w:val="0"/>
        <w:spacing w:line="560" w:lineRule="exact"/>
        <w:ind w:firstLine="600"/>
        <w:jc w:val="both"/>
        <w:textAlignment w:val="auto"/>
        <w:rPr>
          <w:rFonts w:hint="default" w:ascii="Times New Roman" w:hAnsi="Times New Roman" w:eastAsia="方正仿宋_GBK" w:cs="Times New Roman"/>
          <w:sz w:val="32"/>
          <w:szCs w:val="32"/>
          <w:lang w:val="en-US" w:eastAsia="zh-CN"/>
        </w:rPr>
      </w:pPr>
    </w:p>
    <w:p>
      <w:pPr>
        <w:keepNext w:val="0"/>
        <w:keepLines w:val="0"/>
        <w:pageBreakBefore w:val="0"/>
        <w:widowControl w:val="0"/>
        <w:kinsoku/>
        <w:wordWrap/>
        <w:overflowPunct/>
        <w:topLinePunct w:val="0"/>
        <w:autoSpaceDE/>
        <w:autoSpaceDN/>
        <w:bidi w:val="0"/>
        <w:adjustRightInd w:val="0"/>
        <w:snapToGrid w:val="0"/>
        <w:spacing w:line="560" w:lineRule="exact"/>
        <w:ind w:left="1876" w:leftChars="284" w:hanging="1280" w:hangingChars="4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附件：1．1-1上年度经开区（头屯河区）政府一般债务限额、余额情况表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915" w:leftChars="912" w:firstLine="0" w:firstLineChars="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1-2上年度经开区（头屯河区）政府专项债务限额、余额情况表</w:t>
      </w:r>
    </w:p>
    <w:p>
      <w:pPr>
        <w:keepNext w:val="0"/>
        <w:keepLines w:val="0"/>
        <w:pageBreakBefore w:val="0"/>
        <w:widowControl w:val="0"/>
        <w:kinsoku/>
        <w:wordWrap/>
        <w:overflowPunct/>
        <w:topLinePunct w:val="0"/>
        <w:autoSpaceDE/>
        <w:autoSpaceDN/>
        <w:bidi w:val="0"/>
        <w:adjustRightInd w:val="0"/>
        <w:snapToGrid w:val="0"/>
        <w:spacing w:line="560" w:lineRule="exact"/>
        <w:ind w:left="1915" w:leftChars="912" w:firstLine="0" w:firstLineChars="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1-3上年度经开区（头屯河区）政府债务限额、余额（含一般债务限额、余额和专项债务限额、余额）情况表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916" w:leftChars="760" w:hanging="320" w:hangingChars="1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2．2-1上年度经开区（头屯河区）政府债券发行情况表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915" w:leftChars="912" w:firstLine="0" w:firstLineChars="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2-2 上年度经开区（头屯河区）政府债券发行情况明细表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915" w:leftChars="912" w:firstLine="0" w:firstLineChars="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2-3 上年度经开区（头屯河区）新增债券使用情况表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915" w:leftChars="912" w:firstLine="0" w:firstLineChars="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2-4上年度经开区（头屯河区）还本付息预计执行及本年度还本付息预算情况</w:t>
      </w:r>
      <w:bookmarkStart w:id="0" w:name="_GoBack"/>
      <w:bookmarkEnd w:id="0"/>
      <w:r>
        <w:rPr>
          <w:rFonts w:hint="default" w:ascii="Times New Roman" w:hAnsi="Times New Roman" w:eastAsia="方正仿宋_GBK" w:cs="Times New Roman"/>
          <w:sz w:val="32"/>
          <w:szCs w:val="32"/>
          <w:lang w:val="en-US" w:eastAsia="zh-CN"/>
        </w:rPr>
        <w:t>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916" w:leftChars="760" w:hanging="320" w:hangingChars="1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3</w:t>
      </w:r>
      <w:r>
        <w:rPr>
          <w:rFonts w:hint="eastAsia" w:ascii="Times New Roman" w:hAnsi="Times New Roman" w:eastAsia="方正仿宋_GBK" w:cs="Times New Roman"/>
          <w:sz w:val="32"/>
          <w:szCs w:val="32"/>
          <w:lang w:val="en-US" w:eastAsia="zh-CN"/>
        </w:rPr>
        <w:t>．</w:t>
      </w:r>
      <w:r>
        <w:rPr>
          <w:rFonts w:hint="default" w:ascii="Times New Roman" w:hAnsi="Times New Roman" w:eastAsia="方正仿宋_GBK" w:cs="Times New Roman"/>
          <w:sz w:val="32"/>
          <w:szCs w:val="32"/>
          <w:lang w:val="en-US" w:eastAsia="zh-CN"/>
        </w:rPr>
        <w:t>本年度经开区（头屯河区）政府债券资金使用安排情况表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916" w:leftChars="760" w:hanging="320" w:hangingChars="10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4．4-1上年度经开区（头屯河区）本级政府专项债务表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915" w:leftChars="912" w:firstLine="0" w:firstLineChars="0"/>
        <w:jc w:val="both"/>
        <w:textAlignment w:val="auto"/>
        <w:rPr>
          <w:rFonts w:hint="default" w:ascii="Times New Roman" w:hAnsi="Times New Roman" w:eastAsia="方正仿宋_GBK" w:cs="Times New Roman"/>
          <w:sz w:val="32"/>
          <w:szCs w:val="32"/>
          <w:lang w:val="en-US" w:eastAsia="zh-CN"/>
        </w:rPr>
      </w:pPr>
      <w:r>
        <w:rPr>
          <w:rFonts w:hint="default" w:ascii="Times New Roman" w:hAnsi="Times New Roman" w:eastAsia="方正仿宋_GBK" w:cs="Times New Roman"/>
          <w:sz w:val="32"/>
          <w:szCs w:val="32"/>
          <w:lang w:val="en-US" w:eastAsia="zh-CN"/>
        </w:rPr>
        <w:t>4-2上年度经开区（头屯河区）本级政府专项债券项目表</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firstLine="1600" w:firstLineChars="500"/>
        <w:jc w:val="both"/>
        <w:textAlignment w:val="auto"/>
        <w:rPr>
          <w:rFonts w:hint="default" w:ascii="Times New Roman" w:hAnsi="Times New Roman" w:eastAsia="仿宋_GB2312" w:cs="Times New Roman"/>
          <w:sz w:val="32"/>
          <w:szCs w:val="32"/>
          <w:lang w:val="en-US" w:eastAsia="zh-CN"/>
        </w:rPr>
      </w:pPr>
    </w:p>
    <w:sectPr>
      <w:footerReference r:id="rId3" w:type="default"/>
      <w:pgSz w:w="11906" w:h="16838"/>
      <w:pgMar w:top="2098" w:right="1531" w:bottom="1984" w:left="1531"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2010601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黑体_GBK">
    <w:panose1 w:val="02000000000000000000"/>
    <w:charset w:val="86"/>
    <w:family w:val="auto"/>
    <w:pitch w:val="default"/>
    <w:sig w:usb0="A00002BF" w:usb1="38CF7CFA" w:usb2="00082016" w:usb3="00000000" w:csb0="00040001" w:csb1="00000000"/>
  </w:font>
  <w:font w:name="方正小标宋_GBK">
    <w:panose1 w:val="02000000000000000000"/>
    <w:charset w:val="86"/>
    <w:family w:val="auto"/>
    <w:pitch w:val="default"/>
    <w:sig w:usb0="A00002BF" w:usb1="38CF7CFA" w:usb2="00080016" w:usb3="00000000" w:csb0="00040001" w:csb1="00000000"/>
  </w:font>
  <w:font w:name="方正仿宋_GBK">
    <w:panose1 w:val="02000000000000000000"/>
    <w:charset w:val="86"/>
    <w:family w:val="auto"/>
    <w:pitch w:val="default"/>
    <w:sig w:usb0="A00002BF" w:usb1="38CF7CFA" w:usb2="00082016" w:usb3="00000000" w:csb0="00040001" w:csb1="00000000"/>
  </w:font>
  <w:font w:name="方正楷体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2"/>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2"/>
                      <w:rPr>
                        <w:rFonts w:hint="default" w:ascii="Times New Roman" w:hAnsi="Times New Roman" w:cs="Times New Roman" w:eastAsiaTheme="minorEastAsia"/>
                        <w:sz w:val="28"/>
                        <w:szCs w:val="28"/>
                        <w:lang w:eastAsia="zh-CN"/>
                      </w:rPr>
                    </w:pPr>
                    <w:r>
                      <w:rPr>
                        <w:rFonts w:hint="default" w:ascii="Times New Roman" w:hAnsi="Times New Roman" w:cs="Times New Roman"/>
                        <w:sz w:val="28"/>
                        <w:szCs w:val="28"/>
                        <w:lang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eastAsia="zh-CN"/>
                      </w:rP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36FE2"/>
    <w:rsid w:val="020752BE"/>
    <w:rsid w:val="04595E26"/>
    <w:rsid w:val="063F2F9D"/>
    <w:rsid w:val="090B4E5B"/>
    <w:rsid w:val="0BE56C62"/>
    <w:rsid w:val="13F55B90"/>
    <w:rsid w:val="141535E8"/>
    <w:rsid w:val="14D614C6"/>
    <w:rsid w:val="158536F1"/>
    <w:rsid w:val="182373F8"/>
    <w:rsid w:val="18823C8F"/>
    <w:rsid w:val="1D57227F"/>
    <w:rsid w:val="1F7A0A6B"/>
    <w:rsid w:val="208475B1"/>
    <w:rsid w:val="213F64E9"/>
    <w:rsid w:val="230A0EF5"/>
    <w:rsid w:val="23F2182C"/>
    <w:rsid w:val="24D0426A"/>
    <w:rsid w:val="2AB37734"/>
    <w:rsid w:val="2F935813"/>
    <w:rsid w:val="30F264E2"/>
    <w:rsid w:val="353C53B6"/>
    <w:rsid w:val="4B080752"/>
    <w:rsid w:val="4CFC1B55"/>
    <w:rsid w:val="4DB47F12"/>
    <w:rsid w:val="53013412"/>
    <w:rsid w:val="59E94415"/>
    <w:rsid w:val="5AF03569"/>
    <w:rsid w:val="5E793247"/>
    <w:rsid w:val="6541174B"/>
    <w:rsid w:val="692F2D63"/>
    <w:rsid w:val="6ACF7A08"/>
    <w:rsid w:val="6B080355"/>
    <w:rsid w:val="71827528"/>
    <w:rsid w:val="77BB7AC7"/>
    <w:rsid w:val="791768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2021-07-28T09:41:00Z</dcterms:created>
  <dc:creator>Administrator</dc:creator>
  <cp:lastModifiedBy>朱沙沙</cp:lastModifiedBy>
  <dcterms:modified xsi:type="dcterms:W3CDTF">2024-02-08T04:41:50Z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