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365"/>
        </w:tabs>
        <w:spacing w:after="0" w:line="560" w:lineRule="exact"/>
        <w:jc w:val="center"/>
        <w:rPr>
          <w:rFonts w:ascii="Times New Roman" w:hAnsi="Times New Roman" w:eastAsia="方正小标宋_GBK"/>
          <w:sz w:val="44"/>
          <w:szCs w:val="44"/>
        </w:rPr>
      </w:pPr>
      <w:r>
        <w:rPr>
          <w:rFonts w:hint="eastAsia" w:ascii="Times New Roman" w:hAnsi="Times New Roman" w:eastAsia="方正小标宋_GBK" w:cs="Times New Roman"/>
          <w:sz w:val="44"/>
          <w:szCs w:val="44"/>
          <w:lang w:eastAsia="zh-CN"/>
        </w:rPr>
        <w:t>乌鲁木齐</w:t>
      </w:r>
      <w:r>
        <w:rPr>
          <w:rFonts w:hint="eastAsia" w:ascii="Times New Roman" w:hAnsi="Times New Roman" w:eastAsia="方正小标宋_GBK" w:cs="Times New Roman"/>
          <w:sz w:val="44"/>
          <w:szCs w:val="44"/>
        </w:rPr>
        <w:t>经济技术开发区（</w:t>
      </w:r>
      <w:r>
        <w:rPr>
          <w:rFonts w:hint="eastAsia" w:ascii="Times New Roman" w:hAnsi="Times New Roman" w:eastAsia="方正小标宋_GBK" w:cs="Times New Roman"/>
          <w:sz w:val="44"/>
          <w:szCs w:val="44"/>
          <w:lang w:eastAsia="zh-CN"/>
        </w:rPr>
        <w:t>乌鲁木齐市</w:t>
      </w:r>
      <w:r>
        <w:rPr>
          <w:rFonts w:hint="eastAsia" w:ascii="Times New Roman" w:hAnsi="Times New Roman" w:eastAsia="方正小标宋_GBK" w:cs="Times New Roman"/>
          <w:sz w:val="44"/>
          <w:szCs w:val="44"/>
        </w:rPr>
        <w:t>头屯河区）</w:t>
      </w:r>
      <w:r>
        <w:rPr>
          <w:rFonts w:hint="eastAsia" w:ascii="Times New Roman" w:hAnsi="Times New Roman" w:eastAsia="方正小标宋_GBK"/>
          <w:sz w:val="44"/>
          <w:szCs w:val="44"/>
        </w:rPr>
        <w:t>食品安全突发事件应急预案</w:t>
      </w:r>
    </w:p>
    <w:p>
      <w:pPr>
        <w:widowControl w:val="0"/>
        <w:spacing w:after="0" w:line="560" w:lineRule="exact"/>
        <w:ind w:firstLine="640" w:firstLineChars="200"/>
        <w:rPr>
          <w:rFonts w:ascii="Times New Roman" w:hAnsi="Times New Roman" w:eastAsia="仿宋"/>
          <w:sz w:val="32"/>
          <w:szCs w:val="32"/>
        </w:rPr>
      </w:pPr>
    </w:p>
    <w:p>
      <w:pPr>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1.</w:t>
      </w:r>
      <w:r>
        <w:rPr>
          <w:rFonts w:hint="eastAsia" w:ascii="Times New Roman" w:hAnsi="Times New Roman" w:eastAsia="方正黑体_GBK"/>
          <w:sz w:val="32"/>
          <w:szCs w:val="32"/>
        </w:rPr>
        <w:t>总则</w:t>
      </w:r>
    </w:p>
    <w:p>
      <w:pPr>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1.1</w:t>
      </w:r>
      <w:r>
        <w:rPr>
          <w:rFonts w:hint="eastAsia" w:ascii="Times New Roman" w:hAnsi="Times New Roman" w:eastAsia="方正楷体_GBK"/>
          <w:sz w:val="32"/>
          <w:szCs w:val="32"/>
        </w:rPr>
        <w:t>编制目的</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构建应对食品安全突发事件的运行机制，及时控制食品安全事件，高效组织应急处置工作，最大限度减少食品安全事件的社会危害，保障公众身体健康与生命安全，维护正常社会秩序。</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1.2</w:t>
      </w:r>
      <w:r>
        <w:rPr>
          <w:rFonts w:hint="eastAsia" w:ascii="Times New Roman" w:hAnsi="Times New Roman" w:eastAsia="方正楷体_GBK"/>
          <w:sz w:val="32"/>
          <w:szCs w:val="32"/>
        </w:rPr>
        <w:t>编制依据</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依据《中华人民共和国食品安全法》《中华人民共和国突发事件应对法》《中华人民共和国农产品质量安全法》《中华人民共和国食品安全法实施条例》《突发公共卫生事件应急条例》《国家突发公共事件总体应急预案》《国家食品安全事故应急预案》《新疆维吾尔自治区人民政府突发公共事件总体应急预案》《新疆维吾尔自治区突发事件应急预案管理办法》《市场监管突发事件应急管理办法》《新疆维吾尔自治区食品安全突发事件应急预案》</w:t>
      </w:r>
      <w:r>
        <w:rPr>
          <w:rFonts w:hint="eastAsia" w:ascii="Times New Roman" w:hAnsi="Times New Roman" w:eastAsia="方正仿宋_GBK"/>
          <w:sz w:val="32"/>
          <w:szCs w:val="32"/>
          <w:lang w:eastAsia="zh-CN"/>
        </w:rPr>
        <w:t>《乌鲁木齐市食品安全突发事件应急预案》</w:t>
      </w:r>
      <w:r>
        <w:rPr>
          <w:rFonts w:hint="eastAsia" w:ascii="Times New Roman" w:hAnsi="Times New Roman" w:eastAsia="方正仿宋_GBK"/>
          <w:sz w:val="32"/>
          <w:szCs w:val="32"/>
        </w:rPr>
        <w:t>等法律、法规和规定，结合我</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实际制定本预案。</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1.3</w:t>
      </w:r>
      <w:r>
        <w:rPr>
          <w:rFonts w:hint="eastAsia" w:ascii="Times New Roman" w:hAnsi="Times New Roman" w:eastAsia="方正楷体_GBK"/>
          <w:sz w:val="32"/>
          <w:szCs w:val="32"/>
        </w:rPr>
        <w:t>适用范围</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本预案适用于</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乌鲁木齐经济技术开发区（乌鲁木齐市头屯河区）</w:t>
      </w:r>
      <w:r>
        <w:rPr>
          <w:rFonts w:hint="eastAsia" w:ascii="Times New Roman" w:hAnsi="Times New Roman" w:eastAsia="方正仿宋_GBK"/>
          <w:sz w:val="32"/>
          <w:szCs w:val="32"/>
        </w:rPr>
        <w:t>行政区域内发生的食品安全突发事件应急处置工作。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1.4</w:t>
      </w:r>
      <w:r>
        <w:rPr>
          <w:rFonts w:hint="eastAsia" w:ascii="Times New Roman" w:hAnsi="Times New Roman" w:eastAsia="方正楷体_GBK"/>
          <w:sz w:val="32"/>
          <w:szCs w:val="32"/>
        </w:rPr>
        <w:t>工作原则</w:t>
      </w:r>
    </w:p>
    <w:p>
      <w:pPr>
        <w:keepNext w:val="0"/>
        <w:keepLines w:val="0"/>
        <w:pageBreakBefore w:val="0"/>
        <w:widowControl w:val="0"/>
        <w:numPr>
          <w:ilvl w:val="0"/>
          <w:numId w:val="1"/>
        </w:numPr>
        <w:kinsoku/>
        <w:wordWrap/>
        <w:overflowPunct/>
        <w:topLinePunct w:val="0"/>
        <w:bidi w:val="0"/>
        <w:adjustRightInd/>
        <w:snapToGrid/>
        <w:spacing w:after="0" w:line="560" w:lineRule="exact"/>
        <w:ind w:firstLine="64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统一领导、分级负责。在</w:t>
      </w:r>
      <w:r>
        <w:rPr>
          <w:rFonts w:hint="eastAsia" w:ascii="Times New Roman" w:hAnsi="Times New Roman" w:eastAsia="方正仿宋_GBK"/>
          <w:sz w:val="32"/>
          <w:szCs w:val="32"/>
          <w:lang w:eastAsia="zh-CN"/>
        </w:rPr>
        <w:t>经开区（头屯河区）政府</w:t>
      </w:r>
      <w:r>
        <w:rPr>
          <w:rFonts w:hint="eastAsia" w:ascii="Times New Roman" w:hAnsi="Times New Roman" w:eastAsia="方正仿宋_GBK"/>
          <w:sz w:val="32"/>
          <w:szCs w:val="32"/>
        </w:rPr>
        <w:t>的统一领导下，根据事件严重程度，分级组织应对工作。</w:t>
      </w:r>
    </w:p>
    <w:p>
      <w:pPr>
        <w:keepNext w:val="0"/>
        <w:keepLines w:val="0"/>
        <w:pageBreakBefore w:val="0"/>
        <w:widowControl w:val="0"/>
        <w:numPr>
          <w:ilvl w:val="0"/>
          <w:numId w:val="1"/>
        </w:numPr>
        <w:kinsoku/>
        <w:wordWrap/>
        <w:overflowPunct/>
        <w:topLinePunct w:val="0"/>
        <w:bidi w:val="0"/>
        <w:adjustRightInd/>
        <w:snapToGrid/>
        <w:spacing w:after="0" w:line="560" w:lineRule="exact"/>
        <w:ind w:firstLine="64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快速反应、协同应对。各有关部门和单位建立协调联动机制，按照职责分工，第一时间开展应急处置，最大程度减少损失和影响。</w:t>
      </w:r>
    </w:p>
    <w:p>
      <w:pPr>
        <w:keepNext w:val="0"/>
        <w:keepLines w:val="0"/>
        <w:pageBreakBefore w:val="0"/>
        <w:widowControl w:val="0"/>
        <w:numPr>
          <w:ilvl w:val="0"/>
          <w:numId w:val="1"/>
        </w:numPr>
        <w:kinsoku/>
        <w:wordWrap/>
        <w:overflowPunct/>
        <w:topLinePunct w:val="0"/>
        <w:bidi w:val="0"/>
        <w:adjustRightInd/>
        <w:snapToGrid/>
        <w:spacing w:after="0" w:line="560" w:lineRule="exact"/>
        <w:ind w:firstLine="64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预防为主、防治并重。着力加强风险监测和防范，及时发现食品安全</w:t>
      </w:r>
      <w:r>
        <w:rPr>
          <w:rFonts w:hint="eastAsia" w:ascii="Times New Roman" w:hAnsi="Times New Roman" w:eastAsia="方正仿宋_GBK"/>
          <w:sz w:val="32"/>
          <w:szCs w:val="32"/>
          <w:shd w:val="clear" w:color="auto" w:fill="FFFFFF"/>
        </w:rPr>
        <w:t>事件</w:t>
      </w:r>
      <w:r>
        <w:rPr>
          <w:rFonts w:hint="eastAsia" w:ascii="Times New Roman" w:hAnsi="Times New Roman" w:eastAsia="方正仿宋_GBK"/>
          <w:sz w:val="32"/>
          <w:szCs w:val="32"/>
        </w:rPr>
        <w:t>苗头，防患于未然。</w:t>
      </w:r>
    </w:p>
    <w:p>
      <w:pPr>
        <w:keepNext w:val="0"/>
        <w:keepLines w:val="0"/>
        <w:pageBreakBefore w:val="0"/>
        <w:widowControl w:val="0"/>
        <w:numPr>
          <w:ilvl w:val="0"/>
          <w:numId w:val="1"/>
        </w:numPr>
        <w:kinsoku/>
        <w:wordWrap/>
        <w:overflowPunct/>
        <w:topLinePunct w:val="0"/>
        <w:bidi w:val="0"/>
        <w:adjustRightInd/>
        <w:snapToGrid/>
        <w:spacing w:after="0" w:line="560" w:lineRule="exact"/>
        <w:ind w:firstLine="64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科学严谨、依法处置。充分利用科学手段和技术装备，依照有关法律法规和制度，做好食品安全</w:t>
      </w:r>
      <w:r>
        <w:rPr>
          <w:rFonts w:hint="eastAsia" w:ascii="Times New Roman" w:hAnsi="Times New Roman" w:eastAsia="方正仿宋_GBK"/>
          <w:sz w:val="32"/>
          <w:szCs w:val="32"/>
          <w:shd w:val="clear" w:color="auto" w:fill="FFFFFF"/>
        </w:rPr>
        <w:t>事件</w:t>
      </w:r>
      <w:r>
        <w:rPr>
          <w:rFonts w:hint="eastAsia" w:ascii="Times New Roman" w:hAnsi="Times New Roman" w:eastAsia="方正仿宋_GBK"/>
          <w:sz w:val="32"/>
          <w:szCs w:val="32"/>
        </w:rPr>
        <w:t>防范应对工作。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1.5</w:t>
      </w:r>
      <w:r>
        <w:rPr>
          <w:rFonts w:hint="eastAsia" w:ascii="Times New Roman" w:hAnsi="Times New Roman" w:eastAsia="方正楷体_GBK"/>
          <w:sz w:val="32"/>
          <w:szCs w:val="32"/>
          <w:lang w:eastAsia="zh-CN"/>
        </w:rPr>
        <w:t>市、区两级处置的食品安全</w:t>
      </w:r>
      <w:r>
        <w:rPr>
          <w:rFonts w:hint="eastAsia" w:ascii="Times New Roman" w:hAnsi="Times New Roman" w:eastAsia="方正楷体_GBK"/>
          <w:sz w:val="32"/>
          <w:szCs w:val="32"/>
        </w:rPr>
        <w:t>事件</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kern w:val="2"/>
          <w:sz w:val="32"/>
          <w:szCs w:val="32"/>
        </w:rPr>
      </w:pPr>
      <w:r>
        <w:rPr>
          <w:rFonts w:ascii="Times New Roman" w:hAnsi="Times New Roman" w:eastAsia="方正仿宋_GBK"/>
          <w:kern w:val="2"/>
          <w:sz w:val="32"/>
          <w:szCs w:val="32"/>
        </w:rPr>
        <w:t>1.5.</w:t>
      </w:r>
      <w:r>
        <w:rPr>
          <w:rFonts w:hint="eastAsia" w:ascii="Times New Roman" w:hAnsi="Times New Roman" w:eastAsia="方正仿宋_GBK"/>
          <w:kern w:val="2"/>
          <w:sz w:val="32"/>
          <w:szCs w:val="32"/>
          <w:lang w:val="en-US" w:eastAsia="zh-CN"/>
        </w:rPr>
        <w:t>1较大</w:t>
      </w:r>
      <w:r>
        <w:rPr>
          <w:rFonts w:hint="eastAsia" w:ascii="Times New Roman" w:hAnsi="Times New Roman" w:eastAsia="方正仿宋_GBK"/>
          <w:kern w:val="2"/>
          <w:sz w:val="32"/>
          <w:szCs w:val="32"/>
        </w:rPr>
        <w:t>食品安全突发事件（</w:t>
      </w:r>
      <w:r>
        <w:rPr>
          <w:rFonts w:hint="eastAsia" w:ascii="宋体" w:hAnsi="宋体" w:cs="宋体"/>
          <w:kern w:val="2"/>
          <w:sz w:val="32"/>
          <w:szCs w:val="32"/>
        </w:rPr>
        <w:t>Ⅲ</w:t>
      </w:r>
      <w:r>
        <w:rPr>
          <w:rFonts w:hint="eastAsia" w:ascii="Times New Roman" w:hAnsi="Times New Roman" w:eastAsia="方正仿宋_GBK"/>
          <w:kern w:val="2"/>
          <w:sz w:val="32"/>
          <w:szCs w:val="32"/>
        </w:rPr>
        <w:t>级）</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kern w:val="2"/>
          <w:sz w:val="32"/>
          <w:szCs w:val="32"/>
        </w:rPr>
      </w:pPr>
      <w:r>
        <w:rPr>
          <w:rFonts w:hint="eastAsia" w:ascii="Times New Roman" w:hAnsi="Times New Roman" w:eastAsia="方正仿宋_GBK"/>
          <w:kern w:val="2"/>
          <w:sz w:val="32"/>
          <w:szCs w:val="32"/>
        </w:rPr>
        <w:t>出现下列情形之一的，属于</w:t>
      </w:r>
      <w:r>
        <w:rPr>
          <w:rFonts w:hint="eastAsia" w:ascii="宋体" w:hAnsi="宋体" w:cs="宋体"/>
          <w:kern w:val="2"/>
          <w:sz w:val="32"/>
          <w:szCs w:val="32"/>
        </w:rPr>
        <w:t>Ⅲ</w:t>
      </w:r>
      <w:r>
        <w:rPr>
          <w:rFonts w:hint="eastAsia" w:ascii="Times New Roman" w:hAnsi="Times New Roman" w:eastAsia="方正仿宋_GBK"/>
          <w:kern w:val="2"/>
          <w:sz w:val="32"/>
          <w:szCs w:val="32"/>
        </w:rPr>
        <w:t>级事件：</w:t>
      </w:r>
    </w:p>
    <w:p>
      <w:pPr>
        <w:keepNext w:val="0"/>
        <w:keepLines w:val="0"/>
        <w:pageBreakBefore w:val="0"/>
        <w:widowControl w:val="0"/>
        <w:kinsoku/>
        <w:wordWrap/>
        <w:overflowPunct/>
        <w:topLinePunct w:val="0"/>
        <w:bidi w:val="0"/>
        <w:adjustRightInd/>
        <w:snapToGrid/>
        <w:spacing w:after="0" w:line="560" w:lineRule="exact"/>
        <w:ind w:firstLine="600"/>
        <w:jc w:val="both"/>
        <w:textAlignment w:val="auto"/>
        <w:rPr>
          <w:rFonts w:ascii="Times New Roman" w:hAnsi="Times New Roman" w:eastAsia="方正仿宋_GBK"/>
          <w:kern w:val="2"/>
          <w:sz w:val="32"/>
          <w:szCs w:val="32"/>
        </w:rPr>
      </w:pP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1</w:t>
      </w:r>
      <w:r>
        <w:rPr>
          <w:rFonts w:hint="eastAsia" w:ascii="Times New Roman" w:hAnsi="Times New Roman" w:eastAsia="方正仿宋_GBK"/>
          <w:kern w:val="2"/>
          <w:sz w:val="32"/>
          <w:szCs w:val="32"/>
        </w:rPr>
        <w:t>）涉及</w:t>
      </w:r>
      <w:r>
        <w:rPr>
          <w:rFonts w:hint="eastAsia" w:ascii="Times New Roman" w:hAnsi="Times New Roman" w:eastAsia="方正仿宋_GBK"/>
          <w:kern w:val="2"/>
          <w:sz w:val="32"/>
          <w:szCs w:val="32"/>
          <w:lang w:eastAsia="zh-CN"/>
        </w:rPr>
        <w:t>乌鲁木齐</w:t>
      </w:r>
      <w:r>
        <w:rPr>
          <w:rFonts w:hint="eastAsia" w:ascii="Times New Roman" w:hAnsi="Times New Roman" w:eastAsia="方正仿宋_GBK"/>
          <w:kern w:val="2"/>
          <w:sz w:val="32"/>
          <w:szCs w:val="32"/>
        </w:rPr>
        <w:t>市两个（含）以上区（县），已经或可能造成严重健康损害后果；</w:t>
      </w:r>
    </w:p>
    <w:p>
      <w:pPr>
        <w:keepNext w:val="0"/>
        <w:keepLines w:val="0"/>
        <w:pageBreakBefore w:val="0"/>
        <w:widowControl w:val="0"/>
        <w:kinsoku/>
        <w:wordWrap/>
        <w:overflowPunct/>
        <w:topLinePunct w:val="0"/>
        <w:bidi w:val="0"/>
        <w:adjustRightInd/>
        <w:snapToGrid/>
        <w:spacing w:after="0" w:line="560" w:lineRule="exact"/>
        <w:ind w:firstLine="600"/>
        <w:jc w:val="both"/>
        <w:textAlignment w:val="auto"/>
        <w:rPr>
          <w:rFonts w:ascii="Times New Roman" w:hAnsi="Times New Roman" w:eastAsia="方正仿宋_GBK"/>
          <w:kern w:val="2"/>
          <w:sz w:val="32"/>
          <w:szCs w:val="32"/>
        </w:rPr>
      </w:pP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2</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1</w:t>
      </w:r>
      <w:r>
        <w:rPr>
          <w:rFonts w:hint="eastAsia" w:ascii="Times New Roman" w:hAnsi="Times New Roman" w:eastAsia="方正仿宋_GBK"/>
          <w:kern w:val="2"/>
          <w:sz w:val="32"/>
          <w:szCs w:val="32"/>
        </w:rPr>
        <w:t>起食品安全突发事件涉及人数在</w:t>
      </w:r>
      <w:r>
        <w:rPr>
          <w:rFonts w:ascii="Times New Roman" w:hAnsi="Times New Roman" w:eastAsia="方正仿宋_GBK"/>
          <w:kern w:val="2"/>
          <w:sz w:val="32"/>
          <w:szCs w:val="32"/>
        </w:rPr>
        <w:t>100</w:t>
      </w:r>
      <w:r>
        <w:rPr>
          <w:rFonts w:hint="eastAsia" w:ascii="Times New Roman" w:hAnsi="Times New Roman" w:eastAsia="方正仿宋_GBK"/>
          <w:kern w:val="2"/>
          <w:sz w:val="32"/>
          <w:szCs w:val="32"/>
        </w:rPr>
        <w:t>人（含）以上；</w:t>
      </w:r>
    </w:p>
    <w:p>
      <w:pPr>
        <w:keepNext w:val="0"/>
        <w:keepLines w:val="0"/>
        <w:pageBreakBefore w:val="0"/>
        <w:widowControl w:val="0"/>
        <w:kinsoku/>
        <w:wordWrap/>
        <w:overflowPunct/>
        <w:topLinePunct w:val="0"/>
        <w:bidi w:val="0"/>
        <w:adjustRightInd/>
        <w:snapToGrid/>
        <w:spacing w:after="0" w:line="560" w:lineRule="exact"/>
        <w:ind w:firstLine="600"/>
        <w:jc w:val="both"/>
        <w:textAlignment w:val="auto"/>
        <w:rPr>
          <w:rFonts w:ascii="Times New Roman" w:hAnsi="Times New Roman" w:eastAsia="方正仿宋_GBK"/>
          <w:kern w:val="2"/>
          <w:sz w:val="32"/>
          <w:szCs w:val="32"/>
        </w:rPr>
      </w:pP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3</w:t>
      </w:r>
      <w:r>
        <w:rPr>
          <w:rFonts w:hint="eastAsia" w:ascii="Times New Roman" w:hAnsi="Times New Roman" w:eastAsia="方正仿宋_GBK"/>
          <w:kern w:val="2"/>
          <w:sz w:val="32"/>
          <w:szCs w:val="32"/>
        </w:rPr>
        <w:t>）出现死亡病例的；</w:t>
      </w:r>
    </w:p>
    <w:p>
      <w:pPr>
        <w:keepNext w:val="0"/>
        <w:keepLines w:val="0"/>
        <w:pageBreakBefore w:val="0"/>
        <w:widowControl w:val="0"/>
        <w:kinsoku/>
        <w:wordWrap/>
        <w:overflowPunct/>
        <w:topLinePunct w:val="0"/>
        <w:bidi w:val="0"/>
        <w:adjustRightInd/>
        <w:snapToGrid/>
        <w:spacing w:after="0" w:line="560" w:lineRule="exact"/>
        <w:ind w:firstLine="600"/>
        <w:jc w:val="both"/>
        <w:textAlignment w:val="auto"/>
        <w:rPr>
          <w:rFonts w:ascii="Times New Roman" w:hAnsi="Times New Roman" w:eastAsia="方正仿宋_GBK"/>
          <w:kern w:val="2"/>
          <w:sz w:val="32"/>
          <w:szCs w:val="32"/>
        </w:rPr>
      </w:pP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4</w:t>
      </w:r>
      <w:r>
        <w:rPr>
          <w:rFonts w:hint="eastAsia" w:ascii="Times New Roman" w:hAnsi="Times New Roman" w:eastAsia="方正仿宋_GBK"/>
          <w:kern w:val="2"/>
          <w:sz w:val="32"/>
          <w:szCs w:val="32"/>
        </w:rPr>
        <w:t>）其他危害</w:t>
      </w:r>
      <w:r>
        <w:rPr>
          <w:rFonts w:hint="eastAsia" w:ascii="Times New Roman" w:hAnsi="Times New Roman" w:eastAsia="方正仿宋_GBK"/>
          <w:kern w:val="2"/>
          <w:sz w:val="32"/>
          <w:szCs w:val="32"/>
          <w:lang w:eastAsia="zh-CN"/>
        </w:rPr>
        <w:t>较大</w:t>
      </w:r>
      <w:r>
        <w:rPr>
          <w:rFonts w:hint="eastAsia" w:ascii="Times New Roman" w:hAnsi="Times New Roman" w:eastAsia="方正仿宋_GBK"/>
          <w:kern w:val="2"/>
          <w:sz w:val="32"/>
          <w:szCs w:val="32"/>
        </w:rPr>
        <w:t>食品安全突发事件。</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1.5.</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一般食品安全突发事件（</w:t>
      </w:r>
      <w:r>
        <w:rPr>
          <w:rFonts w:hint="eastAsia" w:ascii="宋体" w:hAnsi="宋体" w:cs="宋体"/>
          <w:sz w:val="32"/>
          <w:szCs w:val="32"/>
        </w:rPr>
        <w:t>Ⅳ</w:t>
      </w:r>
      <w:r>
        <w:rPr>
          <w:rFonts w:hint="eastAsia" w:ascii="Times New Roman" w:hAnsi="Times New Roman" w:eastAsia="方正仿宋_GBK"/>
          <w:sz w:val="32"/>
          <w:szCs w:val="32"/>
        </w:rPr>
        <w:t>级）</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出现下列情形之一的，属于</w:t>
      </w:r>
      <w:r>
        <w:rPr>
          <w:rFonts w:hint="eastAsia" w:ascii="宋体" w:hAnsi="宋体" w:cs="宋体"/>
          <w:sz w:val="32"/>
          <w:szCs w:val="32"/>
        </w:rPr>
        <w:t>Ⅳ</w:t>
      </w:r>
      <w:r>
        <w:rPr>
          <w:rFonts w:hint="eastAsia" w:ascii="Times New Roman" w:hAnsi="Times New Roman" w:eastAsia="方正仿宋_GBK"/>
          <w:sz w:val="32"/>
          <w:szCs w:val="32"/>
        </w:rPr>
        <w:t>级事件：</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）涉及</w:t>
      </w:r>
      <w:r>
        <w:rPr>
          <w:rFonts w:hint="eastAsia" w:ascii="Times New Roman" w:hAnsi="Times New Roman" w:eastAsia="方正仿宋_GBK"/>
          <w:sz w:val="32"/>
          <w:szCs w:val="32"/>
          <w:lang w:eastAsia="zh-CN"/>
        </w:rPr>
        <w:t>经开区（头屯河区）</w:t>
      </w:r>
      <w:r>
        <w:rPr>
          <w:rFonts w:hint="eastAsia" w:ascii="Times New Roman" w:hAnsi="Times New Roman" w:eastAsia="方正仿宋_GBK"/>
          <w:sz w:val="32"/>
          <w:szCs w:val="32"/>
        </w:rPr>
        <w:t>一个区，已经或可能造成健康损害后果的；</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起食品安全突发事件涉及人数在</w:t>
      </w:r>
      <w:r>
        <w:rPr>
          <w:rFonts w:ascii="Times New Roman" w:hAnsi="Times New Roman" w:eastAsia="方正仿宋_GBK"/>
          <w:sz w:val="32"/>
          <w:szCs w:val="32"/>
        </w:rPr>
        <w:t>30</w:t>
      </w:r>
      <w:r>
        <w:rPr>
          <w:rFonts w:hint="eastAsia" w:ascii="Times New Roman" w:hAnsi="Times New Roman" w:eastAsia="方正仿宋_GBK"/>
          <w:sz w:val="32"/>
          <w:szCs w:val="32"/>
        </w:rPr>
        <w:t>人（含）以上、</w:t>
      </w:r>
      <w:r>
        <w:rPr>
          <w:rFonts w:ascii="Times New Roman" w:hAnsi="Times New Roman" w:eastAsia="方正仿宋_GBK"/>
          <w:sz w:val="32"/>
          <w:szCs w:val="32"/>
        </w:rPr>
        <w:t>100</w:t>
      </w:r>
      <w:r>
        <w:rPr>
          <w:rFonts w:hint="eastAsia" w:ascii="Times New Roman" w:hAnsi="Times New Roman" w:eastAsia="方正仿宋_GBK"/>
          <w:sz w:val="32"/>
          <w:szCs w:val="32"/>
        </w:rPr>
        <w:t>人以下的；</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）其他一般食品安全突发事件。</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黑体_GBK"/>
          <w:sz w:val="32"/>
          <w:szCs w:val="32"/>
        </w:rPr>
      </w:pPr>
      <w:r>
        <w:rPr>
          <w:rFonts w:ascii="Times New Roman" w:hAnsi="Times New Roman" w:eastAsia="方正黑体_GBK"/>
          <w:sz w:val="32"/>
          <w:szCs w:val="32"/>
        </w:rPr>
        <w:t>2.</w:t>
      </w:r>
      <w:r>
        <w:rPr>
          <w:rFonts w:hint="eastAsia" w:ascii="Times New Roman" w:hAnsi="Times New Roman" w:eastAsia="方正黑体_GBK"/>
          <w:sz w:val="32"/>
          <w:szCs w:val="32"/>
        </w:rPr>
        <w:t>应急指挥体系</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2.1</w:t>
      </w:r>
      <w:r>
        <w:rPr>
          <w:rFonts w:hint="eastAsia" w:ascii="Times New Roman" w:hAnsi="Times New Roman" w:eastAsia="方正楷体_GBK"/>
          <w:sz w:val="32"/>
          <w:szCs w:val="32"/>
          <w:lang w:eastAsia="zh-CN"/>
        </w:rPr>
        <w:t>经开区（头屯河区）</w:t>
      </w:r>
      <w:r>
        <w:rPr>
          <w:rFonts w:hint="eastAsia" w:ascii="Times New Roman" w:hAnsi="Times New Roman" w:eastAsia="方正楷体_GBK"/>
          <w:sz w:val="32"/>
          <w:szCs w:val="32"/>
        </w:rPr>
        <w:t>食品安全应急指挥部及职责</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经开区（头屯河区）</w:t>
      </w:r>
      <w:r>
        <w:rPr>
          <w:rFonts w:hint="eastAsia" w:ascii="Times New Roman" w:hAnsi="Times New Roman" w:eastAsia="方正仿宋_GBK"/>
          <w:sz w:val="32"/>
          <w:szCs w:val="32"/>
        </w:rPr>
        <w:t>成立食品安全突发事件应急指挥部，由</w:t>
      </w:r>
      <w:r>
        <w:rPr>
          <w:rFonts w:hint="eastAsia" w:ascii="Times New Roman" w:hAnsi="Times New Roman" w:eastAsia="方正仿宋_GBK"/>
          <w:sz w:val="32"/>
          <w:szCs w:val="32"/>
          <w:lang w:eastAsia="zh-CN"/>
        </w:rPr>
        <w:t>经开区（头屯河区）人民政府</w:t>
      </w:r>
      <w:r>
        <w:rPr>
          <w:rFonts w:hint="eastAsia" w:ascii="Times New Roman" w:hAnsi="Times New Roman" w:eastAsia="方正仿宋_GBK"/>
          <w:sz w:val="32"/>
          <w:szCs w:val="32"/>
        </w:rPr>
        <w:t>分管</w:t>
      </w:r>
      <w:r>
        <w:rPr>
          <w:rFonts w:hint="eastAsia" w:ascii="Times New Roman" w:hAnsi="Times New Roman" w:eastAsia="方正仿宋_GBK"/>
          <w:sz w:val="32"/>
          <w:szCs w:val="32"/>
          <w:lang w:eastAsia="zh-CN"/>
        </w:rPr>
        <w:t>副区长</w:t>
      </w:r>
      <w:r>
        <w:rPr>
          <w:rFonts w:hint="eastAsia" w:ascii="Times New Roman" w:hAnsi="Times New Roman" w:eastAsia="方正仿宋_GBK"/>
          <w:sz w:val="32"/>
          <w:szCs w:val="32"/>
        </w:rPr>
        <w:t>担任总指挥，</w:t>
      </w:r>
      <w:r>
        <w:rPr>
          <w:rFonts w:hint="eastAsia" w:ascii="Times New Roman" w:hAnsi="Times New Roman" w:eastAsia="方正仿宋_GBK"/>
          <w:sz w:val="32"/>
          <w:szCs w:val="32"/>
          <w:lang w:eastAsia="zh-CN"/>
        </w:rPr>
        <w:t>经开区（头屯河区）食安办</w:t>
      </w:r>
      <w:r>
        <w:rPr>
          <w:rFonts w:hint="eastAsia" w:ascii="Times New Roman" w:hAnsi="Times New Roman" w:eastAsia="方正仿宋_GBK"/>
          <w:sz w:val="32"/>
          <w:szCs w:val="32"/>
        </w:rPr>
        <w:t>主任担任副总指挥，</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食品安全委员会成员单位负责人为成员（可根据食品安全突发事件的性质和应急处置工作的需要增加）。</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食品安全应急指挥部根据食品安全突发事件的发展和影响，预判可能达到</w:t>
      </w:r>
      <w:r>
        <w:rPr>
          <w:rFonts w:hint="eastAsia" w:ascii="Times New Roman" w:hAnsi="Times New Roman" w:eastAsia="方正仿宋_GBK"/>
          <w:sz w:val="32"/>
          <w:szCs w:val="32"/>
          <w:lang w:eastAsia="zh-CN"/>
        </w:rPr>
        <w:t>一般（</w:t>
      </w:r>
      <w:r>
        <w:rPr>
          <w:rFonts w:hint="eastAsia" w:ascii="宋体" w:hAnsi="宋体" w:cs="宋体"/>
          <w:sz w:val="32"/>
          <w:szCs w:val="32"/>
        </w:rPr>
        <w:t>Ⅳ</w:t>
      </w:r>
      <w:r>
        <w:rPr>
          <w:rFonts w:hint="eastAsia" w:ascii="宋体" w:hAnsi="宋体" w:cs="宋体"/>
          <w:sz w:val="32"/>
          <w:szCs w:val="32"/>
          <w:lang w:eastAsia="zh-CN"/>
        </w:rPr>
        <w:t>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食品安全突发事件，需</w:t>
      </w:r>
      <w:r>
        <w:rPr>
          <w:rFonts w:hint="eastAsia" w:ascii="Times New Roman" w:hAnsi="Times New Roman" w:eastAsia="方正仿宋_GBK"/>
          <w:sz w:val="32"/>
          <w:szCs w:val="32"/>
          <w:lang w:eastAsia="zh-CN"/>
        </w:rPr>
        <w:t>经开区（头屯河区）人民政府</w:t>
      </w:r>
      <w:r>
        <w:rPr>
          <w:rFonts w:hint="eastAsia" w:ascii="Times New Roman" w:hAnsi="Times New Roman" w:eastAsia="方正仿宋_GBK"/>
          <w:sz w:val="32"/>
          <w:szCs w:val="32"/>
        </w:rPr>
        <w:t>协调处置的，提出启动应急响应和应急预案的建议，经</w:t>
      </w:r>
      <w:r>
        <w:rPr>
          <w:rFonts w:hint="eastAsia" w:ascii="Times New Roman" w:hAnsi="Times New Roman" w:eastAsia="方正仿宋_GBK"/>
          <w:sz w:val="32"/>
          <w:szCs w:val="32"/>
          <w:lang w:eastAsia="zh-CN"/>
        </w:rPr>
        <w:t>经开区（头屯河区）人民政府</w:t>
      </w:r>
      <w:r>
        <w:rPr>
          <w:rFonts w:hint="eastAsia" w:ascii="Times New Roman" w:hAnsi="Times New Roman" w:eastAsia="方正仿宋_GBK"/>
          <w:sz w:val="32"/>
          <w:szCs w:val="32"/>
        </w:rPr>
        <w:t>批准后，负责统一领导应急处置工作；研究制定</w:t>
      </w:r>
      <w:r>
        <w:rPr>
          <w:rFonts w:hint="eastAsia" w:ascii="Times New Roman" w:hAnsi="Times New Roman" w:eastAsia="方正仿宋_GBK"/>
          <w:sz w:val="32"/>
          <w:szCs w:val="32"/>
          <w:lang w:eastAsia="zh-CN"/>
        </w:rPr>
        <w:t>一般（</w:t>
      </w:r>
      <w:r>
        <w:rPr>
          <w:rFonts w:hint="eastAsia" w:ascii="宋体" w:hAnsi="宋体" w:cs="宋体"/>
          <w:sz w:val="32"/>
          <w:szCs w:val="32"/>
        </w:rPr>
        <w:t>Ⅳ</w:t>
      </w:r>
      <w:r>
        <w:rPr>
          <w:rFonts w:hint="eastAsia" w:ascii="宋体" w:hAnsi="宋体" w:cs="宋体"/>
          <w:sz w:val="32"/>
          <w:szCs w:val="32"/>
          <w:lang w:eastAsia="zh-CN"/>
        </w:rPr>
        <w:t>级</w:t>
      </w:r>
      <w:r>
        <w:rPr>
          <w:rFonts w:hint="eastAsia" w:ascii="Times New Roman" w:hAnsi="Times New Roman" w:eastAsia="方正仿宋_GBK"/>
          <w:sz w:val="32"/>
          <w:szCs w:val="32"/>
          <w:lang w:eastAsia="zh-CN"/>
        </w:rPr>
        <w:t>）食品安全突发事件</w:t>
      </w:r>
      <w:r>
        <w:rPr>
          <w:rFonts w:hint="eastAsia" w:ascii="Times New Roman" w:hAnsi="Times New Roman" w:eastAsia="方正仿宋_GBK"/>
          <w:sz w:val="32"/>
          <w:szCs w:val="32"/>
        </w:rPr>
        <w:t>应急决策和部署；组织发布重要信息；审核批准应急指挥部办公室提交的应急处置工作报告；指定专人向</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委、</w:t>
      </w:r>
      <w:r>
        <w:rPr>
          <w:rFonts w:hint="eastAsia" w:ascii="Times New Roman" w:hAnsi="Times New Roman" w:eastAsia="方正仿宋_GBK"/>
          <w:sz w:val="32"/>
          <w:szCs w:val="32"/>
          <w:lang w:eastAsia="zh-CN"/>
        </w:rPr>
        <w:t>区政府</w:t>
      </w:r>
      <w:r>
        <w:rPr>
          <w:rFonts w:hint="eastAsia" w:ascii="Times New Roman" w:hAnsi="Times New Roman" w:eastAsia="方正仿宋_GBK"/>
          <w:sz w:val="32"/>
          <w:szCs w:val="32"/>
        </w:rPr>
        <w:t>和</w:t>
      </w:r>
      <w:r>
        <w:rPr>
          <w:rFonts w:hint="eastAsia" w:ascii="Times New Roman" w:hAnsi="Times New Roman" w:eastAsia="方正仿宋_GBK"/>
          <w:sz w:val="32"/>
          <w:szCs w:val="32"/>
          <w:lang w:eastAsia="zh-CN"/>
        </w:rPr>
        <w:t>乌鲁木齐市</w:t>
      </w:r>
      <w:r>
        <w:rPr>
          <w:rFonts w:hint="eastAsia" w:ascii="Times New Roman" w:hAnsi="Times New Roman" w:eastAsia="方正仿宋_GBK"/>
          <w:sz w:val="32"/>
          <w:szCs w:val="32"/>
        </w:rPr>
        <w:t>有关部门报告食品安全突发事件发展和应急处置工作情况。</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食品安全应急指挥部各成员单位按照职责分工开展应急处置工作，并配合协助其他部门做好应急处置工作。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2.2</w:t>
      </w:r>
      <w:r>
        <w:rPr>
          <w:rFonts w:hint="eastAsia" w:ascii="Times New Roman" w:hAnsi="Times New Roman" w:eastAsia="方正楷体_GBK"/>
          <w:sz w:val="32"/>
          <w:szCs w:val="32"/>
          <w:lang w:eastAsia="zh-CN"/>
        </w:rPr>
        <w:t>区食品安全</w:t>
      </w:r>
      <w:r>
        <w:rPr>
          <w:rFonts w:hint="eastAsia" w:ascii="Times New Roman" w:hAnsi="Times New Roman" w:eastAsia="方正楷体_GBK"/>
          <w:sz w:val="32"/>
          <w:szCs w:val="32"/>
        </w:rPr>
        <w:t>应急指挥部办公室及职责</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经开区（头屯河区）</w:t>
      </w:r>
      <w:r>
        <w:rPr>
          <w:rFonts w:hint="eastAsia" w:ascii="Times New Roman" w:hAnsi="Times New Roman" w:eastAsia="方正仿宋_GBK"/>
          <w:sz w:val="32"/>
          <w:szCs w:val="32"/>
        </w:rPr>
        <w:t>食品安全应急指挥部下设办公室（以下简称</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应急指挥部办公室），设在</w:t>
      </w:r>
      <w:r>
        <w:rPr>
          <w:rFonts w:hint="eastAsia" w:ascii="Times New Roman" w:hAnsi="Times New Roman" w:eastAsia="方正仿宋_GBK"/>
          <w:sz w:val="32"/>
          <w:szCs w:val="32"/>
          <w:lang w:eastAsia="zh-CN"/>
        </w:rPr>
        <w:t>区市场监督管理局</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办公室主任由</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市场监管局主要领导兼任，办公室副主任由</w:t>
      </w:r>
      <w:r>
        <w:rPr>
          <w:rFonts w:hint="eastAsia" w:ascii="Times New Roman" w:hAnsi="Times New Roman" w:eastAsia="方正仿宋_GBK"/>
          <w:sz w:val="32"/>
          <w:szCs w:val="32"/>
          <w:lang w:eastAsia="zh-CN"/>
        </w:rPr>
        <w:t>区市场监督管理局</w:t>
      </w:r>
      <w:r>
        <w:rPr>
          <w:rFonts w:hint="eastAsia" w:ascii="Times New Roman" w:hAnsi="Times New Roman" w:eastAsia="方正仿宋_GBK"/>
          <w:sz w:val="32"/>
          <w:szCs w:val="32"/>
        </w:rPr>
        <w:t>分管领导担任。办公室成员由</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应急指挥部各成员单位相关科室负责人担任。</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经开区（头屯河区）</w:t>
      </w:r>
      <w:r>
        <w:rPr>
          <w:rFonts w:hint="eastAsia" w:ascii="Times New Roman" w:hAnsi="Times New Roman" w:eastAsia="方正仿宋_GBK"/>
          <w:sz w:val="32"/>
          <w:szCs w:val="32"/>
        </w:rPr>
        <w:t>食品安全应急指挥部办公室根据食品安全突发事件的发展和影响，预判可能达到</w:t>
      </w:r>
      <w:r>
        <w:rPr>
          <w:rFonts w:hint="eastAsia" w:ascii="Times New Roman" w:hAnsi="Times New Roman" w:eastAsia="方正仿宋_GBK"/>
          <w:sz w:val="32"/>
          <w:szCs w:val="32"/>
          <w:lang w:eastAsia="zh-CN"/>
        </w:rPr>
        <w:t>一般（</w:t>
      </w:r>
      <w:r>
        <w:rPr>
          <w:rFonts w:hint="eastAsia" w:ascii="宋体" w:hAnsi="宋体" w:cs="宋体"/>
          <w:sz w:val="32"/>
          <w:szCs w:val="32"/>
        </w:rPr>
        <w:t>Ⅳ</w:t>
      </w:r>
      <w:r>
        <w:rPr>
          <w:rFonts w:hint="eastAsia" w:ascii="Times New Roman" w:hAnsi="Times New Roman" w:eastAsia="方正仿宋_GBK"/>
          <w:sz w:val="32"/>
          <w:szCs w:val="32"/>
        </w:rPr>
        <w:t>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食品安全突发事件，需</w:t>
      </w:r>
      <w:r>
        <w:rPr>
          <w:rFonts w:hint="eastAsia" w:ascii="Times New Roman" w:hAnsi="Times New Roman" w:eastAsia="方正仿宋_GBK"/>
          <w:sz w:val="32"/>
          <w:szCs w:val="32"/>
          <w:lang w:eastAsia="zh-CN"/>
        </w:rPr>
        <w:t>经开区（头屯河区）人民政府</w:t>
      </w:r>
      <w:r>
        <w:rPr>
          <w:rFonts w:hint="eastAsia" w:ascii="Times New Roman" w:hAnsi="Times New Roman" w:eastAsia="方正仿宋_GBK"/>
          <w:sz w:val="32"/>
          <w:szCs w:val="32"/>
        </w:rPr>
        <w:t>协调处置的，向</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应急指挥部提出启动响应和应急预案的建议；组织</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应急指挥部成员单位做好应急处置工作；指导发生食品安全突发事件的</w:t>
      </w:r>
      <w:r>
        <w:rPr>
          <w:rFonts w:hint="eastAsia" w:ascii="Times New Roman" w:hAnsi="Times New Roman" w:eastAsia="方正仿宋_GBK"/>
          <w:sz w:val="32"/>
          <w:szCs w:val="32"/>
          <w:lang w:eastAsia="zh-CN"/>
        </w:rPr>
        <w:t>街道</w:t>
      </w:r>
      <w:r>
        <w:rPr>
          <w:rFonts w:hint="eastAsia" w:ascii="Times New Roman" w:hAnsi="Times New Roman" w:eastAsia="方正仿宋_GBK"/>
          <w:sz w:val="32"/>
          <w:szCs w:val="32"/>
        </w:rPr>
        <w:t>和市场监管部门做好应急处置工作，防止事态蔓延扩大；研究协调解决应急处置工作中的具体问题；向</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应急指挥部和有关部门报告、通报食品安全突发事件发展和应急处置工作情况；负责</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应急指挥部的信息汇总、会议组织、公文处理等日常工作；完成</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应急指挥部交办的其他工作。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bookmarkStart w:id="0" w:name="_Toc400808132"/>
      <w:r>
        <w:rPr>
          <w:rFonts w:ascii="Times New Roman" w:hAnsi="Times New Roman" w:eastAsia="方正楷体_GBK"/>
          <w:sz w:val="32"/>
          <w:szCs w:val="32"/>
        </w:rPr>
        <w:t>2.3</w:t>
      </w:r>
      <w:bookmarkEnd w:id="0"/>
      <w:r>
        <w:rPr>
          <w:rFonts w:hint="eastAsia" w:ascii="Times New Roman" w:hAnsi="Times New Roman" w:eastAsia="方正楷体_GBK"/>
          <w:sz w:val="32"/>
          <w:szCs w:val="32"/>
          <w:lang w:eastAsia="zh-CN"/>
        </w:rPr>
        <w:t>区食品安全</w:t>
      </w:r>
      <w:r>
        <w:rPr>
          <w:rFonts w:hint="eastAsia" w:ascii="Times New Roman" w:hAnsi="Times New Roman" w:eastAsia="方正楷体_GBK"/>
          <w:sz w:val="32"/>
          <w:szCs w:val="32"/>
        </w:rPr>
        <w:t>应急处置工作组职责</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rPr>
        <w:t>根据事件处置需要，</w:t>
      </w:r>
      <w:r>
        <w:rPr>
          <w:rFonts w:hint="eastAsia" w:ascii="Times New Roman" w:hAnsi="Times New Roman" w:eastAsia="方正仿宋_GBK"/>
          <w:sz w:val="32"/>
          <w:szCs w:val="20"/>
          <w:lang w:eastAsia="zh-CN"/>
        </w:rPr>
        <w:t>经开区（头屯河区）</w:t>
      </w:r>
      <w:r>
        <w:rPr>
          <w:rFonts w:hint="eastAsia" w:ascii="Times New Roman" w:hAnsi="Times New Roman" w:eastAsia="方正仿宋_GBK"/>
          <w:sz w:val="32"/>
          <w:szCs w:val="20"/>
        </w:rPr>
        <w:t>食品安全应急指挥部下设以下工作组。</w:t>
      </w:r>
      <w:r>
        <w:rPr>
          <w:rFonts w:hint="eastAsia" w:ascii="Times New Roman" w:hAnsi="Times New Roman" w:eastAsia="方正仿宋_GBK"/>
          <w:sz w:val="32"/>
          <w:szCs w:val="20"/>
          <w:lang w:eastAsia="zh-CN"/>
        </w:rPr>
        <w:t>区食品安全</w:t>
      </w:r>
      <w:r>
        <w:rPr>
          <w:rFonts w:hint="eastAsia" w:ascii="Times New Roman" w:hAnsi="Times New Roman" w:eastAsia="方正仿宋_GBK"/>
          <w:sz w:val="32"/>
          <w:szCs w:val="20"/>
        </w:rPr>
        <w:t>事件应急响应启动后，各工作组在</w:t>
      </w:r>
      <w:r>
        <w:rPr>
          <w:rFonts w:hint="eastAsia" w:ascii="Times New Roman" w:hAnsi="Times New Roman" w:eastAsia="方正仿宋_GBK"/>
          <w:sz w:val="32"/>
          <w:szCs w:val="20"/>
          <w:lang w:eastAsia="zh-CN"/>
        </w:rPr>
        <w:t>区食品安全</w:t>
      </w:r>
      <w:r>
        <w:rPr>
          <w:rFonts w:hint="eastAsia" w:ascii="Times New Roman" w:hAnsi="Times New Roman" w:eastAsia="方正仿宋_GBK"/>
          <w:sz w:val="32"/>
          <w:szCs w:val="20"/>
        </w:rPr>
        <w:t>应急指挥部的统一指挥下开展有关工作，并随时向</w:t>
      </w:r>
      <w:r>
        <w:rPr>
          <w:rFonts w:hint="eastAsia" w:ascii="Times New Roman" w:hAnsi="Times New Roman" w:eastAsia="方正仿宋_GBK"/>
          <w:sz w:val="32"/>
          <w:szCs w:val="20"/>
          <w:lang w:eastAsia="zh-CN"/>
        </w:rPr>
        <w:t>区食品安全</w:t>
      </w:r>
      <w:r>
        <w:rPr>
          <w:rFonts w:hint="eastAsia" w:ascii="Times New Roman" w:hAnsi="Times New Roman" w:eastAsia="方正仿宋_GBK"/>
          <w:sz w:val="32"/>
          <w:szCs w:val="20"/>
        </w:rPr>
        <w:t>应急指挥部办公室报告有关情况。</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rPr>
        <w:t>（</w:t>
      </w:r>
      <w:r>
        <w:rPr>
          <w:rFonts w:ascii="Times New Roman" w:hAnsi="Times New Roman" w:eastAsia="方正仿宋_GBK"/>
          <w:sz w:val="32"/>
          <w:szCs w:val="20"/>
        </w:rPr>
        <w:t>1</w:t>
      </w:r>
      <w:r>
        <w:rPr>
          <w:rFonts w:hint="eastAsia" w:ascii="Times New Roman" w:hAnsi="Times New Roman" w:eastAsia="方正仿宋_GBK"/>
          <w:sz w:val="32"/>
          <w:szCs w:val="20"/>
        </w:rPr>
        <w:t>）综合协调组。由</w:t>
      </w:r>
      <w:r>
        <w:rPr>
          <w:rFonts w:hint="eastAsia" w:ascii="Times New Roman" w:hAnsi="Times New Roman" w:eastAsia="方正仿宋_GBK"/>
          <w:sz w:val="32"/>
          <w:szCs w:val="20"/>
          <w:lang w:eastAsia="zh-CN"/>
        </w:rPr>
        <w:t>区</w:t>
      </w:r>
      <w:r>
        <w:rPr>
          <w:rFonts w:hint="eastAsia" w:ascii="Times New Roman" w:hAnsi="Times New Roman" w:eastAsia="方正仿宋_GBK"/>
          <w:sz w:val="32"/>
          <w:szCs w:val="20"/>
        </w:rPr>
        <w:t>市场监督管理局牵头，负责有关工作信息收集汇总，通信、交通、资金、物资和后勤保障的协调，以及办公室会议组织和公文处理等工作。</w:t>
      </w:r>
      <w:r>
        <w:rPr>
          <w:rFonts w:ascii="Times New Roman" w:hAnsi="Times New Roman" w:eastAsia="方正仿宋_GBK"/>
          <w:sz w:val="32"/>
          <w:szCs w:val="20"/>
        </w:rPr>
        <w:t xml:space="preserve"> </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rPr>
        <w:t>（</w:t>
      </w:r>
      <w:r>
        <w:rPr>
          <w:rFonts w:ascii="Times New Roman" w:hAnsi="Times New Roman" w:eastAsia="方正仿宋_GBK"/>
          <w:sz w:val="32"/>
          <w:szCs w:val="20"/>
        </w:rPr>
        <w:t>2</w:t>
      </w:r>
      <w:r>
        <w:rPr>
          <w:rFonts w:hint="eastAsia" w:ascii="Times New Roman" w:hAnsi="Times New Roman" w:eastAsia="方正仿宋_GBK"/>
          <w:sz w:val="32"/>
          <w:szCs w:val="20"/>
        </w:rPr>
        <w:t>）医疗救治组。由</w:t>
      </w:r>
      <w:r>
        <w:rPr>
          <w:rFonts w:hint="eastAsia" w:ascii="Times New Roman" w:hAnsi="Times New Roman" w:eastAsia="方正仿宋_GBK"/>
          <w:sz w:val="32"/>
          <w:szCs w:val="20"/>
          <w:lang w:eastAsia="zh-CN"/>
        </w:rPr>
        <w:t>区</w:t>
      </w:r>
      <w:r>
        <w:rPr>
          <w:rFonts w:hint="eastAsia" w:ascii="Times New Roman" w:hAnsi="Times New Roman" w:eastAsia="方正仿宋_GBK"/>
          <w:sz w:val="32"/>
          <w:szCs w:val="20"/>
        </w:rPr>
        <w:t>卫生健康委员会牵头，负责组织协调医疗机构迅速开展食品安全突发事件救援救治，尽快查明致病（死）原因，最大限度降低危害。</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rPr>
        <w:t>（</w:t>
      </w:r>
      <w:r>
        <w:rPr>
          <w:rFonts w:ascii="Times New Roman" w:hAnsi="Times New Roman" w:eastAsia="方正仿宋_GBK"/>
          <w:sz w:val="32"/>
          <w:szCs w:val="20"/>
        </w:rPr>
        <w:t>3</w:t>
      </w:r>
      <w:r>
        <w:rPr>
          <w:rFonts w:hint="eastAsia" w:ascii="Times New Roman" w:hAnsi="Times New Roman" w:eastAsia="方正仿宋_GBK"/>
          <w:sz w:val="32"/>
          <w:szCs w:val="20"/>
        </w:rPr>
        <w:t>）危害控制组。由</w:t>
      </w:r>
      <w:r>
        <w:rPr>
          <w:rFonts w:hint="eastAsia" w:ascii="Times New Roman" w:hAnsi="Times New Roman" w:eastAsia="方正仿宋_GBK"/>
          <w:sz w:val="32"/>
          <w:szCs w:val="20"/>
          <w:lang w:eastAsia="zh-CN"/>
        </w:rPr>
        <w:t>区市场监督管理局</w:t>
      </w:r>
      <w:r>
        <w:rPr>
          <w:rFonts w:hint="eastAsia" w:ascii="Times New Roman" w:hAnsi="Times New Roman" w:eastAsia="方正仿宋_GBK"/>
          <w:sz w:val="32"/>
          <w:szCs w:val="20"/>
        </w:rPr>
        <w:t>牵头，会同</w:t>
      </w:r>
      <w:r>
        <w:rPr>
          <w:rFonts w:hint="eastAsia" w:ascii="Times New Roman" w:hAnsi="Times New Roman" w:eastAsia="方正仿宋_GBK"/>
          <w:sz w:val="32"/>
          <w:szCs w:val="20"/>
          <w:lang w:eastAsia="zh-CN"/>
        </w:rPr>
        <w:t>区食品安全</w:t>
      </w:r>
      <w:r>
        <w:rPr>
          <w:rFonts w:hint="eastAsia" w:ascii="Times New Roman" w:hAnsi="Times New Roman" w:eastAsia="方正仿宋_GBK"/>
          <w:sz w:val="32"/>
          <w:szCs w:val="32"/>
        </w:rPr>
        <w:t>应急指挥部成员</w:t>
      </w:r>
      <w:r>
        <w:rPr>
          <w:rFonts w:hint="eastAsia" w:ascii="Times New Roman" w:hAnsi="Times New Roman" w:eastAsia="方正仿宋_GBK"/>
          <w:sz w:val="32"/>
          <w:szCs w:val="20"/>
        </w:rPr>
        <w:t>单位，负责指导监督对发生事件相关涉事食品、食品原料、食品添加剂及食品有关产品的召回、下架、封存工作，对问题产品采取必要措施，防止危害扩大。</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rPr>
        <w:t>（</w:t>
      </w:r>
      <w:r>
        <w:rPr>
          <w:rFonts w:ascii="Times New Roman" w:hAnsi="Times New Roman" w:eastAsia="方正仿宋_GBK"/>
          <w:sz w:val="32"/>
          <w:szCs w:val="20"/>
        </w:rPr>
        <w:t>4</w:t>
      </w:r>
      <w:r>
        <w:rPr>
          <w:rFonts w:hint="eastAsia" w:ascii="Times New Roman" w:hAnsi="Times New Roman" w:eastAsia="方正仿宋_GBK"/>
          <w:sz w:val="32"/>
          <w:szCs w:val="20"/>
        </w:rPr>
        <w:t>）检验检测组。由</w:t>
      </w:r>
      <w:r>
        <w:rPr>
          <w:rFonts w:hint="eastAsia" w:ascii="Times New Roman" w:hAnsi="Times New Roman" w:eastAsia="方正仿宋_GBK"/>
          <w:sz w:val="32"/>
          <w:szCs w:val="20"/>
          <w:lang w:eastAsia="zh-CN"/>
        </w:rPr>
        <w:t>区市场监督管理局</w:t>
      </w:r>
      <w:r>
        <w:rPr>
          <w:rFonts w:hint="eastAsia" w:ascii="Times New Roman" w:hAnsi="Times New Roman" w:eastAsia="方正仿宋_GBK"/>
          <w:sz w:val="32"/>
          <w:szCs w:val="20"/>
        </w:rPr>
        <w:t>牵头，负责组织协调检验检测机构对涉事食品、食品原料、食品添加剂等有关样品进行检验检测，并向食品安全应急指挥部办公室出具检验检测报告，为事件调查和应急处置等提供技术支持。</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rPr>
        <w:t>（</w:t>
      </w:r>
      <w:r>
        <w:rPr>
          <w:rFonts w:ascii="Times New Roman" w:hAnsi="Times New Roman" w:eastAsia="方正仿宋_GBK"/>
          <w:sz w:val="32"/>
          <w:szCs w:val="20"/>
        </w:rPr>
        <w:t>5</w:t>
      </w:r>
      <w:r>
        <w:rPr>
          <w:rFonts w:hint="eastAsia" w:ascii="Times New Roman" w:hAnsi="Times New Roman" w:eastAsia="方正仿宋_GBK"/>
          <w:sz w:val="32"/>
          <w:szCs w:val="20"/>
        </w:rPr>
        <w:t>）事件调查组。由</w:t>
      </w:r>
      <w:r>
        <w:rPr>
          <w:rFonts w:hint="eastAsia" w:ascii="Times New Roman" w:hAnsi="Times New Roman" w:eastAsia="方正仿宋_GBK"/>
          <w:sz w:val="32"/>
          <w:szCs w:val="20"/>
          <w:lang w:eastAsia="zh-CN"/>
        </w:rPr>
        <w:t>区市场监督管理局</w:t>
      </w:r>
      <w:r>
        <w:rPr>
          <w:rFonts w:hint="eastAsia" w:ascii="Times New Roman" w:hAnsi="Times New Roman" w:eastAsia="方正仿宋_GBK"/>
          <w:sz w:val="32"/>
          <w:szCs w:val="20"/>
        </w:rPr>
        <w:t>牵头，会同</w:t>
      </w:r>
      <w:r>
        <w:rPr>
          <w:rFonts w:hint="eastAsia" w:ascii="Times New Roman" w:hAnsi="Times New Roman" w:eastAsia="方正仿宋_GBK"/>
          <w:sz w:val="32"/>
          <w:szCs w:val="20"/>
          <w:lang w:eastAsia="zh-CN"/>
        </w:rPr>
        <w:t>区卫生健康委</w:t>
      </w:r>
      <w:r>
        <w:rPr>
          <w:rFonts w:hint="eastAsia" w:ascii="Times New Roman" w:hAnsi="Times New Roman" w:eastAsia="方正仿宋_GBK"/>
          <w:sz w:val="32"/>
          <w:szCs w:val="20"/>
        </w:rPr>
        <w:t>员会、农业农村局等部门，负责调查食品安全突发事件原因，作出调查结论，提出防范意见和处理意见。由</w:t>
      </w:r>
      <w:r>
        <w:rPr>
          <w:rFonts w:hint="eastAsia" w:ascii="Times New Roman" w:hAnsi="Times New Roman" w:eastAsia="方正仿宋_GBK"/>
          <w:sz w:val="32"/>
          <w:szCs w:val="20"/>
          <w:lang w:eastAsia="zh-CN"/>
        </w:rPr>
        <w:t>区卫生健康委</w:t>
      </w:r>
      <w:r>
        <w:rPr>
          <w:rFonts w:hint="eastAsia" w:ascii="Times New Roman" w:hAnsi="Times New Roman" w:eastAsia="方正仿宋_GBK"/>
          <w:sz w:val="32"/>
          <w:szCs w:val="20"/>
        </w:rPr>
        <w:t>员会负责组织</w:t>
      </w:r>
      <w:r>
        <w:rPr>
          <w:rFonts w:hint="eastAsia" w:ascii="Times New Roman" w:hAnsi="Times New Roman" w:eastAsia="方正仿宋_GBK"/>
          <w:sz w:val="32"/>
          <w:szCs w:val="20"/>
          <w:lang w:eastAsia="zh-CN"/>
        </w:rPr>
        <w:t>区疾病预防控制中心</w:t>
      </w:r>
      <w:r>
        <w:rPr>
          <w:rFonts w:hint="eastAsia" w:ascii="Times New Roman" w:hAnsi="Times New Roman" w:eastAsia="方正仿宋_GBK"/>
          <w:sz w:val="32"/>
          <w:szCs w:val="20"/>
        </w:rPr>
        <w:t>和医疗机构根据《中华人民共和国传染病防治法》等相关要求，对现场进行卫生处理，对事件有关的因素开展流行病学调查，并向</w:t>
      </w:r>
      <w:r>
        <w:rPr>
          <w:rFonts w:hint="eastAsia" w:ascii="Times New Roman" w:hAnsi="Times New Roman" w:eastAsia="方正仿宋_GBK"/>
          <w:sz w:val="32"/>
          <w:szCs w:val="20"/>
          <w:lang w:eastAsia="zh-CN"/>
        </w:rPr>
        <w:t>区市场监督管理局</w:t>
      </w:r>
      <w:r>
        <w:rPr>
          <w:rFonts w:hint="eastAsia" w:ascii="Times New Roman" w:hAnsi="Times New Roman" w:eastAsia="方正仿宋_GBK"/>
          <w:sz w:val="32"/>
          <w:szCs w:val="20"/>
        </w:rPr>
        <w:t>提交流行病学调查报告。</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rPr>
        <w:t>（</w:t>
      </w:r>
      <w:r>
        <w:rPr>
          <w:rFonts w:ascii="Times New Roman" w:hAnsi="Times New Roman" w:eastAsia="方正仿宋_GBK"/>
          <w:sz w:val="32"/>
          <w:szCs w:val="20"/>
        </w:rPr>
        <w:t>6</w:t>
      </w:r>
      <w:r>
        <w:rPr>
          <w:rFonts w:hint="eastAsia" w:ascii="Times New Roman" w:hAnsi="Times New Roman" w:eastAsia="方正仿宋_GBK"/>
          <w:sz w:val="32"/>
          <w:szCs w:val="20"/>
        </w:rPr>
        <w:t>）新闻宣传组。在</w:t>
      </w:r>
      <w:r>
        <w:rPr>
          <w:rFonts w:hint="eastAsia" w:ascii="Times New Roman" w:hAnsi="Times New Roman" w:eastAsia="方正仿宋_GBK"/>
          <w:sz w:val="32"/>
          <w:szCs w:val="20"/>
          <w:lang w:eastAsia="zh-CN"/>
        </w:rPr>
        <w:t>区委</w:t>
      </w:r>
      <w:r>
        <w:rPr>
          <w:rFonts w:hint="eastAsia" w:ascii="Times New Roman" w:hAnsi="Times New Roman" w:eastAsia="方正仿宋_GBK"/>
          <w:sz w:val="32"/>
          <w:szCs w:val="20"/>
        </w:rPr>
        <w:t>的统一部署下，由</w:t>
      </w:r>
      <w:r>
        <w:rPr>
          <w:rFonts w:hint="eastAsia" w:ascii="Times New Roman" w:hAnsi="Times New Roman" w:eastAsia="方正仿宋_GBK"/>
          <w:sz w:val="32"/>
          <w:szCs w:val="20"/>
          <w:lang w:eastAsia="zh-CN"/>
        </w:rPr>
        <w:t>区委</w:t>
      </w:r>
      <w:r>
        <w:rPr>
          <w:rFonts w:hint="eastAsia" w:ascii="Times New Roman" w:hAnsi="Times New Roman" w:eastAsia="方正仿宋_GBK"/>
          <w:sz w:val="32"/>
          <w:szCs w:val="20"/>
        </w:rPr>
        <w:t>宣传部牵头，会同</w:t>
      </w:r>
      <w:r>
        <w:rPr>
          <w:rFonts w:hint="eastAsia" w:ascii="Times New Roman" w:hAnsi="Times New Roman" w:eastAsia="方正仿宋_GBK"/>
          <w:sz w:val="32"/>
          <w:szCs w:val="20"/>
          <w:lang w:eastAsia="zh-CN"/>
        </w:rPr>
        <w:t>区委</w:t>
      </w:r>
      <w:r>
        <w:rPr>
          <w:rFonts w:hint="eastAsia" w:ascii="Times New Roman" w:hAnsi="Times New Roman" w:eastAsia="方正仿宋_GBK"/>
          <w:sz w:val="32"/>
          <w:szCs w:val="20"/>
        </w:rPr>
        <w:t>网信办、</w:t>
      </w:r>
      <w:r>
        <w:rPr>
          <w:rFonts w:hint="eastAsia" w:ascii="Times New Roman" w:hAnsi="Times New Roman" w:eastAsia="方正仿宋_GBK"/>
          <w:sz w:val="32"/>
          <w:szCs w:val="20"/>
          <w:lang w:eastAsia="zh-CN"/>
        </w:rPr>
        <w:t>区教育局</w:t>
      </w:r>
      <w:r>
        <w:rPr>
          <w:rFonts w:hint="eastAsia" w:ascii="Times New Roman" w:hAnsi="Times New Roman" w:eastAsia="方正仿宋_GBK"/>
          <w:sz w:val="32"/>
          <w:szCs w:val="20"/>
        </w:rPr>
        <w:t>、</w:t>
      </w:r>
      <w:r>
        <w:rPr>
          <w:rFonts w:hint="eastAsia" w:ascii="Times New Roman" w:hAnsi="Times New Roman" w:eastAsia="方正仿宋_GBK"/>
          <w:sz w:val="32"/>
          <w:szCs w:val="20"/>
          <w:lang w:eastAsia="zh-CN"/>
        </w:rPr>
        <w:t>区农业农村局</w:t>
      </w:r>
      <w:r>
        <w:rPr>
          <w:rFonts w:hint="eastAsia" w:ascii="Times New Roman" w:hAnsi="Times New Roman" w:eastAsia="方正仿宋_GBK"/>
          <w:sz w:val="32"/>
          <w:szCs w:val="20"/>
        </w:rPr>
        <w:t>、</w:t>
      </w:r>
      <w:r>
        <w:rPr>
          <w:rFonts w:hint="eastAsia" w:ascii="Times New Roman" w:hAnsi="Times New Roman" w:eastAsia="方正仿宋_GBK"/>
          <w:sz w:val="32"/>
          <w:szCs w:val="20"/>
          <w:lang w:eastAsia="zh-CN"/>
        </w:rPr>
        <w:t>区卫生健康委</w:t>
      </w:r>
      <w:r>
        <w:rPr>
          <w:rFonts w:hint="eastAsia" w:ascii="Times New Roman" w:hAnsi="Times New Roman" w:eastAsia="方正仿宋_GBK"/>
          <w:sz w:val="32"/>
          <w:szCs w:val="20"/>
        </w:rPr>
        <w:t>员会、</w:t>
      </w:r>
      <w:r>
        <w:rPr>
          <w:rFonts w:hint="eastAsia" w:ascii="Times New Roman" w:hAnsi="Times New Roman" w:eastAsia="方正仿宋_GBK"/>
          <w:sz w:val="32"/>
          <w:szCs w:val="20"/>
          <w:lang w:eastAsia="zh-CN"/>
        </w:rPr>
        <w:t>区市场监督管理局</w:t>
      </w:r>
      <w:r>
        <w:rPr>
          <w:rFonts w:hint="eastAsia" w:ascii="Times New Roman" w:hAnsi="Times New Roman" w:eastAsia="方正仿宋_GBK"/>
          <w:sz w:val="32"/>
          <w:szCs w:val="20"/>
        </w:rPr>
        <w:t>、</w:t>
      </w:r>
      <w:r>
        <w:rPr>
          <w:rFonts w:hint="eastAsia" w:ascii="Times New Roman" w:hAnsi="Times New Roman" w:eastAsia="方正仿宋_GBK" w:cs="Times New Roman"/>
          <w:sz w:val="32"/>
          <w:szCs w:val="20"/>
          <w:lang w:eastAsia="zh-CN"/>
        </w:rPr>
        <w:t>区新闻中心</w:t>
      </w:r>
      <w:r>
        <w:rPr>
          <w:rFonts w:hint="eastAsia" w:ascii="Times New Roman" w:hAnsi="Times New Roman" w:eastAsia="方正仿宋_GBK"/>
          <w:sz w:val="32"/>
          <w:szCs w:val="20"/>
        </w:rPr>
        <w:t>等有关部门，做好事件处置新闻报道和舆论引导，指导协调新闻宣传单位做好事件的新闻报道工作，同时配合相关部门做好信息发布工作。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rPr>
        <w:t>（</w:t>
      </w:r>
      <w:r>
        <w:rPr>
          <w:rFonts w:ascii="Times New Roman" w:hAnsi="Times New Roman" w:eastAsia="方正仿宋_GBK"/>
          <w:sz w:val="32"/>
          <w:szCs w:val="20"/>
        </w:rPr>
        <w:t>7</w:t>
      </w:r>
      <w:r>
        <w:rPr>
          <w:rFonts w:hint="eastAsia" w:ascii="Times New Roman" w:hAnsi="Times New Roman" w:eastAsia="方正仿宋_GBK"/>
          <w:sz w:val="32"/>
          <w:szCs w:val="20"/>
        </w:rPr>
        <w:t>）维护稳定组。由</w:t>
      </w:r>
      <w:r>
        <w:rPr>
          <w:rFonts w:hint="eastAsia" w:ascii="Times New Roman" w:hAnsi="Times New Roman" w:eastAsia="方正仿宋_GBK"/>
          <w:sz w:val="32"/>
          <w:szCs w:val="20"/>
          <w:lang w:eastAsia="zh-CN"/>
        </w:rPr>
        <w:t>区公安分局、钢城公安分局</w:t>
      </w:r>
      <w:r>
        <w:rPr>
          <w:rFonts w:hint="eastAsia" w:ascii="Times New Roman" w:hAnsi="Times New Roman" w:eastAsia="方正仿宋_GBK"/>
          <w:sz w:val="32"/>
          <w:szCs w:val="20"/>
        </w:rPr>
        <w:t>牵头，负责指导监督事发</w:t>
      </w:r>
      <w:r>
        <w:rPr>
          <w:rFonts w:hint="eastAsia" w:ascii="Times New Roman" w:hAnsi="Times New Roman" w:eastAsia="方正仿宋_GBK"/>
          <w:sz w:val="32"/>
          <w:szCs w:val="20"/>
          <w:lang w:eastAsia="zh-CN"/>
        </w:rPr>
        <w:t>街道派出所、警务站</w:t>
      </w:r>
      <w:r>
        <w:rPr>
          <w:rFonts w:hint="eastAsia" w:ascii="Times New Roman" w:hAnsi="Times New Roman" w:eastAsia="方正仿宋_GBK"/>
          <w:sz w:val="32"/>
          <w:szCs w:val="20"/>
        </w:rPr>
        <w:t>做好对现场的安全保卫、治安管控和交通疏导等工作，对涉嫌犯罪的肇事者及相关人员采取监控措施等。</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）后勤保障组。由</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财政局、工业和信息化局、商务局</w:t>
      </w:r>
      <w:r>
        <w:rPr>
          <w:rFonts w:hint="eastAsia" w:ascii="Times New Roman" w:hAnsi="Times New Roman" w:eastAsia="方正仿宋_GBK"/>
          <w:sz w:val="32"/>
          <w:szCs w:val="32"/>
          <w:lang w:eastAsia="zh-CN"/>
        </w:rPr>
        <w:t>、</w:t>
      </w:r>
      <w:r>
        <w:rPr>
          <w:rFonts w:hint="eastAsia" w:ascii="Times New Roman" w:hAnsi="Times New Roman" w:eastAsia="方正仿宋_GBK"/>
          <w:b w:val="0"/>
          <w:bCs w:val="0"/>
          <w:sz w:val="32"/>
          <w:szCs w:val="32"/>
          <w:lang w:eastAsia="zh-CN"/>
        </w:rPr>
        <w:t>建设局</w:t>
      </w:r>
      <w:r>
        <w:rPr>
          <w:rFonts w:hint="eastAsia" w:ascii="Times New Roman" w:hAnsi="Times New Roman" w:eastAsia="方正仿宋_GBK"/>
          <w:sz w:val="32"/>
          <w:szCs w:val="32"/>
          <w:highlight w:val="none"/>
        </w:rPr>
        <w:t>（</w:t>
      </w:r>
      <w:r>
        <w:rPr>
          <w:rFonts w:hint="eastAsia" w:ascii="Times New Roman" w:hAnsi="Times New Roman" w:eastAsia="方正仿宋_GBK" w:cs="Times New Roman"/>
          <w:sz w:val="32"/>
          <w:szCs w:val="32"/>
          <w:lang w:eastAsia="zh-CN"/>
        </w:rPr>
        <w:t>交通局、水务局</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等单位，按照各自部门职责，负责应急处置工作所需经费、物资、交通运输、通信保障工作。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9</w:t>
      </w:r>
      <w:r>
        <w:rPr>
          <w:rFonts w:hint="eastAsia" w:ascii="Times New Roman" w:hAnsi="Times New Roman" w:eastAsia="方正仿宋_GBK"/>
          <w:sz w:val="32"/>
          <w:szCs w:val="32"/>
        </w:rPr>
        <w:t>）专家评估组。由</w:t>
      </w:r>
      <w:r>
        <w:rPr>
          <w:rFonts w:hint="eastAsia" w:ascii="Times New Roman" w:hAnsi="Times New Roman" w:eastAsia="方正仿宋_GBK"/>
          <w:sz w:val="32"/>
          <w:szCs w:val="32"/>
          <w:lang w:eastAsia="zh-CN"/>
        </w:rPr>
        <w:t>区市场监督管理局</w:t>
      </w:r>
      <w:r>
        <w:rPr>
          <w:rFonts w:hint="eastAsia" w:ascii="Times New Roman" w:hAnsi="Times New Roman" w:eastAsia="方正仿宋_GBK"/>
          <w:sz w:val="32"/>
          <w:szCs w:val="32"/>
        </w:rPr>
        <w:t>牵头，负责组织有关方面专家对事件进行分析评估，为应急响应的调整和解除以及应急处置工作提供决策建议，必要时参与应急处置。</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10</w:t>
      </w:r>
      <w:r>
        <w:rPr>
          <w:rFonts w:hint="eastAsia" w:ascii="Times New Roman" w:hAnsi="Times New Roman" w:eastAsia="方正仿宋_GBK"/>
          <w:sz w:val="32"/>
          <w:szCs w:val="32"/>
        </w:rPr>
        <w:t>）善后工作组。</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应急指挥部办公室根据食品安全突发事件造成的损失情况，指定</w:t>
      </w:r>
      <w:r>
        <w:rPr>
          <w:rFonts w:hint="eastAsia" w:ascii="Times New Roman" w:hAnsi="Times New Roman" w:eastAsia="方正仿宋_GBK"/>
          <w:sz w:val="32"/>
          <w:szCs w:val="32"/>
          <w:lang w:eastAsia="zh-CN"/>
        </w:rPr>
        <w:t>区政府</w:t>
      </w:r>
      <w:r>
        <w:rPr>
          <w:rFonts w:hint="eastAsia" w:ascii="Times New Roman" w:hAnsi="Times New Roman" w:eastAsia="方正仿宋_GBK"/>
          <w:sz w:val="32"/>
          <w:szCs w:val="32"/>
        </w:rPr>
        <w:t>相关部门或事发地</w:t>
      </w:r>
      <w:r>
        <w:rPr>
          <w:rFonts w:hint="eastAsia" w:ascii="Times New Roman" w:hAnsi="Times New Roman" w:eastAsia="方正仿宋_GBK" w:cs="Times New Roman"/>
          <w:sz w:val="32"/>
          <w:szCs w:val="32"/>
          <w:lang w:eastAsia="zh-CN"/>
        </w:rPr>
        <w:t>街道，</w:t>
      </w:r>
      <w:r>
        <w:rPr>
          <w:rFonts w:hint="eastAsia" w:ascii="Times New Roman" w:hAnsi="Times New Roman" w:eastAsia="方正仿宋_GBK" w:cs="Times New Roman"/>
          <w:sz w:val="32"/>
          <w:szCs w:val="32"/>
        </w:rPr>
        <w:t>制定工</w:t>
      </w:r>
      <w:r>
        <w:rPr>
          <w:rFonts w:hint="eastAsia" w:ascii="Times New Roman" w:hAnsi="Times New Roman" w:eastAsia="方正仿宋_GBK"/>
          <w:sz w:val="32"/>
          <w:szCs w:val="32"/>
        </w:rPr>
        <w:t>作方案，妥善做好善后处置，消除事件影响，恢复正常秩序。</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2.4</w:t>
      </w:r>
      <w:r>
        <w:rPr>
          <w:rFonts w:hint="eastAsia" w:ascii="Times New Roman" w:hAnsi="Times New Roman" w:eastAsia="方正楷体_GBK"/>
          <w:sz w:val="32"/>
          <w:szCs w:val="32"/>
          <w:lang w:eastAsia="zh-CN"/>
        </w:rPr>
        <w:t>区食品安全</w:t>
      </w:r>
      <w:r>
        <w:rPr>
          <w:rFonts w:hint="eastAsia" w:ascii="Times New Roman" w:hAnsi="Times New Roman" w:eastAsia="方正楷体_GBK"/>
          <w:sz w:val="32"/>
          <w:szCs w:val="32"/>
        </w:rPr>
        <w:t>应急指挥部成员单位职责</w:t>
      </w:r>
    </w:p>
    <w:p>
      <w:pPr>
        <w:keepNext w:val="0"/>
        <w:keepLines w:val="0"/>
        <w:pageBreakBefore w:val="0"/>
        <w:widowControl w:val="0"/>
        <w:numPr>
          <w:ilvl w:val="0"/>
          <w:numId w:val="2"/>
        </w:numPr>
        <w:kinsoku/>
        <w:wordWrap/>
        <w:overflowPunct/>
        <w:topLinePunct w:val="0"/>
        <w:bidi w:val="0"/>
        <w:adjustRightInd/>
        <w:snapToGrid/>
        <w:spacing w:after="0" w:line="560" w:lineRule="exact"/>
        <w:ind w:firstLine="64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区委</w:t>
      </w:r>
      <w:r>
        <w:rPr>
          <w:rFonts w:hint="eastAsia" w:ascii="Times New Roman" w:hAnsi="Times New Roman" w:eastAsia="方正仿宋_GBK"/>
          <w:sz w:val="32"/>
          <w:szCs w:val="32"/>
        </w:rPr>
        <w:t>宣传部：组织相关部门做好食品安全突发事件的信息发布和舆论引导工作。</w:t>
      </w:r>
    </w:p>
    <w:p>
      <w:pPr>
        <w:keepNext w:val="0"/>
        <w:keepLines w:val="0"/>
        <w:pageBreakBefore w:val="0"/>
        <w:widowControl w:val="0"/>
        <w:numPr>
          <w:ilvl w:val="0"/>
          <w:numId w:val="2"/>
        </w:numPr>
        <w:kinsoku/>
        <w:wordWrap/>
        <w:overflowPunct/>
        <w:topLinePunct w:val="0"/>
        <w:autoSpaceDE w:val="0"/>
        <w:autoSpaceDN w:val="0"/>
        <w:bidi w:val="0"/>
        <w:adjustRightInd/>
        <w:snapToGrid/>
        <w:spacing w:after="0" w:line="560" w:lineRule="exact"/>
        <w:ind w:firstLine="64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区委</w:t>
      </w:r>
      <w:r>
        <w:rPr>
          <w:rFonts w:hint="eastAsia" w:ascii="Times New Roman" w:hAnsi="Times New Roman" w:eastAsia="方正仿宋_GBK"/>
          <w:sz w:val="32"/>
          <w:szCs w:val="32"/>
        </w:rPr>
        <w:t>网信办：加强与</w:t>
      </w:r>
      <w:r>
        <w:rPr>
          <w:rFonts w:hint="eastAsia" w:ascii="Times New Roman" w:hAnsi="Times New Roman" w:eastAsia="方正仿宋_GBK"/>
          <w:sz w:val="32"/>
          <w:szCs w:val="32"/>
          <w:lang w:eastAsia="zh-CN"/>
        </w:rPr>
        <w:t>区委</w:t>
      </w:r>
      <w:r>
        <w:rPr>
          <w:rFonts w:hint="eastAsia" w:ascii="Times New Roman" w:hAnsi="Times New Roman" w:eastAsia="方正仿宋_GBK"/>
          <w:sz w:val="32"/>
          <w:szCs w:val="32"/>
        </w:rPr>
        <w:t>宣传部的协调联动，做好食品安全突发事件网络信息发布、宣传报道、舆情监测和舆论引导及相关处置工作。</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发展和改革委员会：负责食品安全突发事件应急处置中对粮油肉蛋菜等重要民生商品进行价格监测、预警、研判等工作，参与有关恢复工作。</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区教育局</w:t>
      </w:r>
      <w:r>
        <w:rPr>
          <w:rFonts w:hint="eastAsia" w:ascii="Times New Roman" w:hAnsi="Times New Roman" w:eastAsia="方正仿宋_GBK"/>
          <w:sz w:val="32"/>
          <w:szCs w:val="32"/>
        </w:rPr>
        <w:t>：负责协助涉及各级各类学校食品安全突发事件的调查处理。</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ascii="Times New Roman" w:hAnsi="Times New Roman" w:eastAsia="方正仿宋_GBK"/>
          <w:b/>
          <w:bCs/>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工业和信息化局：负责保障食品加工生产企业应急处置所需物资供给。</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ascii="Times New Roman" w:hAnsi="Times New Roman" w:eastAsia="方正仿宋_GBK"/>
          <w:b/>
          <w:sz w:val="32"/>
          <w:szCs w:val="32"/>
        </w:rPr>
      </w:pPr>
      <w:r>
        <w:rPr>
          <w:rFonts w:hint="eastAsia" w:ascii="Times New Roman" w:hAnsi="Times New Roman" w:eastAsia="方正仿宋_GBK"/>
          <w:sz w:val="32"/>
          <w:szCs w:val="32"/>
        </w:rPr>
        <w:t>（6）</w:t>
      </w:r>
      <w:r>
        <w:rPr>
          <w:rFonts w:hint="eastAsia" w:ascii="Times New Roman" w:hAnsi="Times New Roman" w:eastAsia="方正仿宋_GBK" w:cs="Times New Roman"/>
          <w:sz w:val="32"/>
          <w:szCs w:val="32"/>
          <w:lang w:eastAsia="zh-CN"/>
        </w:rPr>
        <w:t>区委统战部（区</w:t>
      </w:r>
      <w:r>
        <w:rPr>
          <w:rFonts w:hint="eastAsia" w:ascii="Times New Roman" w:hAnsi="Times New Roman" w:eastAsia="方正仿宋_GBK" w:cs="Times New Roman"/>
          <w:sz w:val="32"/>
          <w:szCs w:val="32"/>
        </w:rPr>
        <w:t>民宗局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负责协助涉及清真食品的食品安全突发事件的调查处理。</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ascii="Times New Roman" w:hAnsi="Times New Roman" w:eastAsia="方正仿宋_GBK"/>
          <w:b/>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7</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区公安分局、钢城公安分局</w:t>
      </w:r>
      <w:r>
        <w:rPr>
          <w:rFonts w:hint="eastAsia" w:ascii="Times New Roman" w:hAnsi="Times New Roman" w:eastAsia="方正仿宋_GBK"/>
          <w:sz w:val="32"/>
          <w:szCs w:val="32"/>
        </w:rPr>
        <w:t>：负责对食品安全突发事件现场进行治安管理，维护社会治安秩序；负责食品安全突发事件中涉嫌犯罪行为的侦查工作，维护社会治安秩序。</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民政局：负责做好因涉及食品安全突发事件造成基本生活陷入困难群众的临时救助，有序做好食品安全突发事件死亡人员的遗体处置工作。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eastAsia" w:ascii="Times New Roman" w:hAnsi="Times New Roman" w:eastAsia="方正仿宋_GBK"/>
          <w:b/>
          <w:bCs/>
          <w:sz w:val="32"/>
          <w:szCs w:val="32"/>
          <w:lang w:eastAsia="zh-CN"/>
        </w:rPr>
      </w:pPr>
      <w:r>
        <w:rPr>
          <w:rFonts w:hint="eastAsia" w:ascii="Times New Roman" w:hAnsi="Times New Roman" w:eastAsia="方正仿宋_GBK"/>
          <w:sz w:val="32"/>
          <w:szCs w:val="32"/>
        </w:rPr>
        <w:t>（</w:t>
      </w:r>
      <w:r>
        <w:rPr>
          <w:rFonts w:ascii="Times New Roman" w:hAnsi="Times New Roman" w:eastAsia="方正仿宋_GBK"/>
          <w:sz w:val="32"/>
          <w:szCs w:val="32"/>
        </w:rPr>
        <w:t>9</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司法局：负责监督指导处置食品安全突发事件的依法实施；负责监督指导律师依法开展食品安全犯罪案件辩护，引导律师有序参与重大案（事）件法治工作</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10</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财政局：负责食品安全突发事件应急处置所需资金的保障及监管。</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（11）</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生态环境</w:t>
      </w:r>
      <w:r>
        <w:rPr>
          <w:rFonts w:hint="eastAsia" w:ascii="Times New Roman" w:hAnsi="Times New Roman" w:eastAsia="方正仿宋_GBK"/>
          <w:sz w:val="32"/>
          <w:szCs w:val="32"/>
          <w:lang w:eastAsia="zh-CN"/>
        </w:rPr>
        <w:t>分</w:t>
      </w:r>
      <w:r>
        <w:rPr>
          <w:rFonts w:hint="eastAsia" w:ascii="Times New Roman" w:hAnsi="Times New Roman" w:eastAsia="方正仿宋_GBK"/>
          <w:sz w:val="32"/>
          <w:szCs w:val="32"/>
        </w:rPr>
        <w:t>局：负责协助环境污染引发的食品安全突发事件的调查处理和环境监测。</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ascii="Times New Roman" w:hAnsi="Times New Roman" w:eastAsia="方正仿宋_GBK"/>
          <w:sz w:val="32"/>
          <w:szCs w:val="32"/>
        </w:rPr>
        <w:t>12</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建设局</w:t>
      </w:r>
      <w:r>
        <w:rPr>
          <w:rFonts w:hint="eastAsia" w:ascii="Times New Roman" w:hAnsi="Times New Roman" w:eastAsia="方正仿宋_GBK"/>
          <w:sz w:val="32"/>
          <w:szCs w:val="32"/>
          <w:highlight w:val="none"/>
        </w:rPr>
        <w:t>（</w:t>
      </w:r>
      <w:r>
        <w:rPr>
          <w:rFonts w:hint="eastAsia" w:ascii="Times New Roman" w:hAnsi="Times New Roman" w:eastAsia="方正仿宋_GBK" w:cs="Times New Roman"/>
          <w:sz w:val="32"/>
          <w:szCs w:val="32"/>
          <w:lang w:eastAsia="zh-CN"/>
        </w:rPr>
        <w:t>交通局、水务局</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：负责协助建筑施工现场食品安全突发事件的调查处理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负责协调涉及客运站食品安全突发事件的调查处理；负责</w:t>
      </w:r>
      <w:r>
        <w:rPr>
          <w:rFonts w:hint="eastAsia" w:ascii="Times New Roman" w:hAnsi="Times New Roman" w:eastAsia="方正仿宋_GBK"/>
          <w:b w:val="0"/>
          <w:bCs w:val="0"/>
          <w:sz w:val="32"/>
          <w:szCs w:val="32"/>
          <w:lang w:eastAsia="zh-CN"/>
        </w:rPr>
        <w:t>协调</w:t>
      </w:r>
      <w:r>
        <w:rPr>
          <w:rFonts w:hint="eastAsia" w:ascii="Times New Roman" w:hAnsi="Times New Roman" w:eastAsia="方正仿宋_GBK"/>
          <w:sz w:val="32"/>
          <w:szCs w:val="32"/>
        </w:rPr>
        <w:t>应急处置工作所需道路交通运力保障。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区农业农村局</w:t>
      </w:r>
      <w:r>
        <w:rPr>
          <w:rFonts w:hint="eastAsia" w:ascii="Times New Roman" w:hAnsi="Times New Roman" w:eastAsia="方正仿宋_GBK"/>
          <w:sz w:val="32"/>
          <w:szCs w:val="32"/>
        </w:rPr>
        <w:t>：负责协助涉及</w:t>
      </w:r>
      <w:r>
        <w:rPr>
          <w:rFonts w:hint="eastAsia" w:ascii="Times New Roman" w:hAnsi="Times New Roman" w:eastAsia="方正仿宋_GBK"/>
          <w:sz w:val="32"/>
          <w:szCs w:val="32"/>
          <w:lang w:eastAsia="zh-CN"/>
        </w:rPr>
        <w:t>进入市场销售环节前的</w:t>
      </w:r>
      <w:r>
        <w:rPr>
          <w:rFonts w:hint="eastAsia" w:ascii="Times New Roman" w:hAnsi="Times New Roman" w:eastAsia="方正仿宋_GBK"/>
          <w:sz w:val="32"/>
          <w:szCs w:val="32"/>
        </w:rPr>
        <w:t>食用农产品、水产品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畜禽产品和林</w:t>
      </w:r>
      <w:r>
        <w:rPr>
          <w:rFonts w:hint="eastAsia" w:ascii="Times New Roman" w:hAnsi="Times New Roman" w:eastAsia="方正仿宋_GBK"/>
          <w:sz w:val="32"/>
          <w:szCs w:val="32"/>
          <w:lang w:eastAsia="zh-CN"/>
        </w:rPr>
        <w:t>果</w:t>
      </w:r>
      <w:r>
        <w:rPr>
          <w:rFonts w:hint="eastAsia" w:ascii="Times New Roman" w:hAnsi="Times New Roman" w:eastAsia="方正仿宋_GBK"/>
          <w:sz w:val="32"/>
          <w:szCs w:val="32"/>
        </w:rPr>
        <w:t>产品</w:t>
      </w:r>
      <w:r>
        <w:rPr>
          <w:rFonts w:hint="eastAsia" w:ascii="Times New Roman" w:hAnsi="Times New Roman" w:eastAsia="方正仿宋_GBK"/>
          <w:sz w:val="32"/>
          <w:szCs w:val="32"/>
          <w:lang w:eastAsia="zh-CN"/>
        </w:rPr>
        <w:t>的</w:t>
      </w:r>
      <w:r>
        <w:rPr>
          <w:rFonts w:hint="eastAsia" w:ascii="Times New Roman" w:hAnsi="Times New Roman" w:eastAsia="方正仿宋_GBK"/>
          <w:sz w:val="32"/>
          <w:szCs w:val="32"/>
        </w:rPr>
        <w:t>食品安全突发事件的调查处理。</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b/>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w:t>
      </w:r>
      <w:r>
        <w:rPr>
          <w:rFonts w:hint="eastAsia" w:ascii="Times New Roman" w:hAnsi="Times New Roman" w:eastAsia="方正仿宋_GBK"/>
          <w:color w:val="auto"/>
          <w:sz w:val="32"/>
          <w:szCs w:val="32"/>
          <w:lang w:eastAsia="zh-CN"/>
        </w:rPr>
        <w:t>区</w:t>
      </w:r>
      <w:r>
        <w:rPr>
          <w:rFonts w:hint="eastAsia" w:ascii="Times New Roman" w:hAnsi="Times New Roman" w:eastAsia="方正仿宋_GBK"/>
          <w:color w:val="auto"/>
          <w:sz w:val="32"/>
          <w:szCs w:val="32"/>
        </w:rPr>
        <w:t>商务局</w:t>
      </w:r>
      <w:r>
        <w:rPr>
          <w:rFonts w:hint="eastAsia" w:ascii="Times New Roman" w:hAnsi="Times New Roman" w:eastAsia="方正仿宋_GBK"/>
          <w:sz w:val="32"/>
          <w:szCs w:val="32"/>
        </w:rPr>
        <w:t>：负责协助有关领域的食品安全突发事件的调查处理；负责食品安全突发事件应急救援所需生活必需品的市场储备</w:t>
      </w:r>
      <w:r>
        <w:rPr>
          <w:rFonts w:hint="eastAsia" w:ascii="Times New Roman" w:hAnsi="Times New Roman" w:eastAsia="方正仿宋_GBK"/>
          <w:sz w:val="32"/>
          <w:szCs w:val="32"/>
          <w:lang w:eastAsia="zh-CN"/>
        </w:rPr>
        <w:t>和</w:t>
      </w:r>
      <w:r>
        <w:rPr>
          <w:rFonts w:hint="eastAsia" w:ascii="Times New Roman" w:hAnsi="Times New Roman" w:eastAsia="方正仿宋_GBK"/>
          <w:sz w:val="32"/>
          <w:szCs w:val="32"/>
        </w:rPr>
        <w:t>供应。</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ascii="Times New Roman" w:hAnsi="Times New Roman" w:eastAsia="方正仿宋_GBK"/>
          <w:b/>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w:t>
      </w:r>
      <w:r>
        <w:rPr>
          <w:rFonts w:hint="eastAsia" w:ascii="Times New Roman" w:hAnsi="Times New Roman" w:eastAsia="方正仿宋_GBK"/>
          <w:color w:val="auto"/>
          <w:sz w:val="32"/>
          <w:szCs w:val="32"/>
        </w:rPr>
        <w:t>文化</w:t>
      </w:r>
      <w:r>
        <w:rPr>
          <w:rFonts w:hint="eastAsia" w:ascii="Times New Roman" w:hAnsi="Times New Roman" w:eastAsia="方正仿宋_GBK"/>
          <w:color w:val="auto"/>
          <w:sz w:val="32"/>
          <w:szCs w:val="32"/>
          <w:lang w:eastAsia="zh-CN"/>
        </w:rPr>
        <w:t>体育</w:t>
      </w:r>
      <w:r>
        <w:rPr>
          <w:rFonts w:hint="eastAsia" w:ascii="Times New Roman" w:hAnsi="Times New Roman" w:eastAsia="方正仿宋_GBK"/>
          <w:color w:val="auto"/>
          <w:sz w:val="32"/>
          <w:szCs w:val="32"/>
        </w:rPr>
        <w:t>和旅游局</w:t>
      </w:r>
      <w:r>
        <w:rPr>
          <w:rFonts w:hint="eastAsia" w:ascii="Times New Roman" w:hAnsi="Times New Roman" w:eastAsia="方正仿宋_GBK"/>
          <w:sz w:val="32"/>
          <w:szCs w:val="32"/>
        </w:rPr>
        <w:t>：负责协助涉及旅游景区的食品安全突发事件的调查处理。</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区卫生健康委</w:t>
      </w:r>
      <w:r>
        <w:rPr>
          <w:rFonts w:hint="eastAsia" w:ascii="Times New Roman" w:hAnsi="Times New Roman" w:eastAsia="方正仿宋_GBK"/>
          <w:sz w:val="32"/>
          <w:szCs w:val="32"/>
        </w:rPr>
        <w:t>员会：负责组织协调医疗机构开展救援救治，组织疾病预防控制和医疗机构对食品安全突发事件现场进行卫生处理并开展流行病学调查，分析诱发食品安全突发事件可疑因素，并出具流行病学调查报告，开展风险评估。</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应急管理局：负责协助</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应急指挥部做好</w:t>
      </w:r>
      <w:r>
        <w:rPr>
          <w:rFonts w:hint="eastAsia" w:ascii="Times New Roman" w:hAnsi="Times New Roman" w:eastAsia="方正仿宋_GBK"/>
          <w:sz w:val="32"/>
          <w:szCs w:val="32"/>
          <w:lang w:eastAsia="zh-CN"/>
        </w:rPr>
        <w:t>一般</w:t>
      </w:r>
      <w:r>
        <w:rPr>
          <w:rFonts w:hint="eastAsia" w:ascii="Times New Roman" w:hAnsi="Times New Roman" w:eastAsia="方正仿宋_GBK"/>
          <w:sz w:val="32"/>
          <w:szCs w:val="32"/>
        </w:rPr>
        <w:t>食品安全突发事件</w:t>
      </w:r>
      <w:r>
        <w:rPr>
          <w:rFonts w:hint="eastAsia" w:ascii="Times New Roman" w:hAnsi="Times New Roman" w:eastAsia="方正仿宋_GBK"/>
          <w:sz w:val="32"/>
          <w:szCs w:val="32"/>
          <w:lang w:eastAsia="zh-CN"/>
        </w:rPr>
        <w:t>（</w:t>
      </w:r>
      <w:r>
        <w:rPr>
          <w:rFonts w:hint="eastAsia" w:ascii="宋体" w:hAnsi="宋体" w:cs="宋体"/>
          <w:sz w:val="32"/>
          <w:szCs w:val="32"/>
        </w:rPr>
        <w:t>Ⅳ</w:t>
      </w:r>
      <w:r>
        <w:rPr>
          <w:rFonts w:hint="eastAsia" w:ascii="Times New Roman" w:hAnsi="Times New Roman" w:eastAsia="方正仿宋_GBK"/>
          <w:sz w:val="32"/>
          <w:szCs w:val="32"/>
        </w:rPr>
        <w:t>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应急处置的综合协调工作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指导</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突发事件应急演练工作</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区市场监督管理局</w:t>
      </w:r>
      <w:r>
        <w:rPr>
          <w:rFonts w:hint="eastAsia" w:ascii="Times New Roman" w:hAnsi="Times New Roman" w:eastAsia="方正仿宋_GBK"/>
          <w:sz w:val="32"/>
          <w:szCs w:val="32"/>
        </w:rPr>
        <w:t>：负责食品安全突发事件的危害控制、调查处理，依法采取必要的应急处置措施，降低社会危害；</w:t>
      </w:r>
      <w:r>
        <w:rPr>
          <w:rFonts w:hint="eastAsia" w:ascii="Times New Roman" w:hAnsi="Times New Roman" w:eastAsia="方正仿宋_GBK"/>
          <w:bCs/>
          <w:sz w:val="32"/>
          <w:szCs w:val="32"/>
        </w:rPr>
        <w:t>负责组建应急专家队伍和应急处置队伍；</w:t>
      </w:r>
      <w:r>
        <w:rPr>
          <w:rFonts w:hint="eastAsia" w:ascii="Times New Roman" w:hAnsi="Times New Roman" w:eastAsia="方正仿宋_GBK"/>
          <w:sz w:val="32"/>
          <w:szCs w:val="32"/>
        </w:rPr>
        <w:t>负责组织开展应急检验检测；负责食品安全突发事件涉及的有关食品包装材料、容器、食品生产经营工具等的调查处理和技术鉴定。</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19</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区新闻中心</w:t>
      </w:r>
      <w:r>
        <w:rPr>
          <w:rFonts w:hint="eastAsia" w:ascii="Times New Roman" w:hAnsi="Times New Roman" w:eastAsia="方正仿宋_GBK"/>
          <w:sz w:val="32"/>
          <w:szCs w:val="32"/>
        </w:rPr>
        <w:t>：在</w:t>
      </w:r>
      <w:r>
        <w:rPr>
          <w:rFonts w:hint="eastAsia" w:ascii="Times New Roman" w:hAnsi="Times New Roman" w:eastAsia="方正仿宋_GBK"/>
          <w:sz w:val="32"/>
          <w:szCs w:val="32"/>
          <w:lang w:eastAsia="zh-CN"/>
        </w:rPr>
        <w:t>区委</w:t>
      </w:r>
      <w:r>
        <w:rPr>
          <w:rFonts w:hint="eastAsia" w:ascii="Times New Roman" w:hAnsi="Times New Roman" w:eastAsia="方正仿宋_GBK"/>
          <w:sz w:val="32"/>
          <w:szCs w:val="32"/>
        </w:rPr>
        <w:t>宣传部的指导下，负责食品安全突发事件信息发布、宣传报道。</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0</w:t>
      </w:r>
      <w:r>
        <w:rPr>
          <w:rFonts w:hint="eastAsia" w:ascii="Times New Roman" w:hAnsi="Times New Roman" w:eastAsia="方正仿宋_GBK"/>
          <w:sz w:val="32"/>
          <w:szCs w:val="32"/>
        </w:rPr>
        <w:t>）应急检验检测机构：医疗、疾病预防控制及有关食品检验检测机构（含第三方食品检验检测机构），在</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应急指挥部办公室及其行政主管部门组织领导下为应急处置提供技术支持和服务。</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2.5</w:t>
      </w:r>
      <w:r>
        <w:rPr>
          <w:rFonts w:hint="eastAsia" w:ascii="Times New Roman" w:hAnsi="Times New Roman" w:eastAsia="方正楷体_GBK"/>
          <w:sz w:val="32"/>
          <w:szCs w:val="32"/>
        </w:rPr>
        <w:t>各</w:t>
      </w:r>
      <w:r>
        <w:rPr>
          <w:rFonts w:hint="eastAsia" w:ascii="Times New Roman" w:hAnsi="Times New Roman" w:eastAsia="方正楷体_GBK"/>
          <w:sz w:val="32"/>
          <w:szCs w:val="32"/>
          <w:lang w:eastAsia="zh-CN"/>
        </w:rPr>
        <w:t>街道</w:t>
      </w:r>
      <w:r>
        <w:rPr>
          <w:rFonts w:hint="eastAsia" w:ascii="Times New Roman" w:hAnsi="Times New Roman" w:eastAsia="方正楷体_GBK"/>
          <w:sz w:val="32"/>
          <w:szCs w:val="32"/>
        </w:rPr>
        <w:t>突发事件应急指挥体系</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各街道</w:t>
      </w:r>
      <w:r>
        <w:rPr>
          <w:rFonts w:hint="eastAsia" w:ascii="Times New Roman" w:hAnsi="Times New Roman" w:eastAsia="方正仿宋_GBK"/>
          <w:sz w:val="32"/>
          <w:szCs w:val="32"/>
        </w:rPr>
        <w:t>要参照</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级设立</w:t>
      </w:r>
      <w:r>
        <w:rPr>
          <w:rFonts w:hint="eastAsia" w:ascii="Times New Roman" w:hAnsi="Times New Roman" w:eastAsia="方正仿宋_GBK"/>
          <w:sz w:val="32"/>
          <w:szCs w:val="32"/>
          <w:lang w:eastAsia="zh-CN"/>
        </w:rPr>
        <w:t>的</w:t>
      </w:r>
      <w:r>
        <w:rPr>
          <w:rFonts w:hint="eastAsia" w:ascii="Times New Roman" w:hAnsi="Times New Roman" w:eastAsia="方正仿宋_GBK"/>
          <w:sz w:val="32"/>
          <w:szCs w:val="32"/>
        </w:rPr>
        <w:t>食品安全应急指挥体系，制定本辖区食品安全突发事件应急预案，食品安全突发事件的分级应与本预案一致。</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黑体_GBK"/>
          <w:sz w:val="32"/>
          <w:szCs w:val="32"/>
        </w:rPr>
      </w:pPr>
      <w:r>
        <w:rPr>
          <w:rFonts w:ascii="Times New Roman" w:hAnsi="Times New Roman" w:eastAsia="方正黑体_GBK"/>
          <w:sz w:val="32"/>
          <w:szCs w:val="32"/>
        </w:rPr>
        <w:t>3.</w:t>
      </w:r>
      <w:r>
        <w:rPr>
          <w:rFonts w:hint="eastAsia" w:ascii="Times New Roman" w:hAnsi="Times New Roman" w:eastAsia="方正黑体_GBK"/>
          <w:sz w:val="32"/>
          <w:szCs w:val="32"/>
        </w:rPr>
        <w:t>监测预警</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3.1</w:t>
      </w:r>
      <w:r>
        <w:rPr>
          <w:rFonts w:hint="eastAsia" w:ascii="Times New Roman" w:hAnsi="Times New Roman" w:eastAsia="方正楷体_GBK"/>
          <w:sz w:val="32"/>
          <w:szCs w:val="32"/>
        </w:rPr>
        <w:t>信息监测</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eastAsia" w:ascii="Times New Roman" w:hAnsi="Times New Roman" w:eastAsia="方正仿宋_GBK"/>
          <w:sz w:val="32"/>
          <w:szCs w:val="32"/>
        </w:rPr>
      </w:pP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卫生健康</w:t>
      </w:r>
      <w:r>
        <w:rPr>
          <w:rFonts w:hint="eastAsia" w:ascii="方正仿宋_GBK" w:hAnsi="方正仿宋_GBK" w:eastAsia="方正仿宋_GBK" w:cs="方正仿宋_GBK"/>
          <w:sz w:val="32"/>
          <w:szCs w:val="32"/>
          <w:lang w:eastAsia="zh-CN"/>
        </w:rPr>
        <w:t>委员会</w:t>
      </w:r>
      <w:r>
        <w:rPr>
          <w:rFonts w:hint="eastAsia" w:ascii="方正仿宋_GBK" w:hAnsi="方正仿宋_GBK" w:eastAsia="方正仿宋_GBK" w:cs="方正仿宋_GBK"/>
          <w:sz w:val="32"/>
          <w:szCs w:val="32"/>
        </w:rPr>
        <w:t>、农业农村</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、市场监管</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等部门按照职责分工开展日常食品安全监督检查、抽样检验、不良反应、风险监测等工作，加强对媒体有关食品安全热点、敏感舆情信息的跟踪监测。对可能导致食品安全事件的风险隐患信息加强收集。收集信息内容主要包括</w:t>
      </w:r>
      <w:r>
        <w:rPr>
          <w:rFonts w:hint="eastAsia" w:ascii="Times New Roman" w:hAnsi="Times New Roman" w:eastAsia="方正仿宋_GBK"/>
          <w:sz w:val="32"/>
          <w:szCs w:val="32"/>
        </w:rPr>
        <w:t>：食品生产经营部门报告的食品安全突发事件信息；医疗机构报告信息；食品检验检测机构的检验检测报告和分析结果；经核实的媒体报道信息和公共信息；</w:t>
      </w:r>
      <w:r>
        <w:rPr>
          <w:rFonts w:hint="eastAsia" w:ascii="Times New Roman" w:hAnsi="Times New Roman" w:eastAsia="方正仿宋_GBK"/>
          <w:sz w:val="32"/>
          <w:szCs w:val="32"/>
          <w:lang w:eastAsia="zh-CN"/>
        </w:rPr>
        <w:t>乌鲁木齐市</w:t>
      </w:r>
      <w:r>
        <w:rPr>
          <w:rFonts w:hint="eastAsia" w:ascii="Times New Roman" w:hAnsi="Times New Roman" w:eastAsia="方正仿宋_GBK"/>
          <w:sz w:val="32"/>
          <w:szCs w:val="32"/>
        </w:rPr>
        <w:t>有关</w:t>
      </w:r>
      <w:r>
        <w:rPr>
          <w:rFonts w:hint="eastAsia" w:ascii="Times New Roman" w:hAnsi="Times New Roman" w:eastAsia="方正仿宋_GBK"/>
          <w:sz w:val="32"/>
          <w:szCs w:val="32"/>
          <w:lang w:eastAsia="zh-CN"/>
        </w:rPr>
        <w:t>委办</w:t>
      </w:r>
      <w:r>
        <w:rPr>
          <w:rFonts w:hint="eastAsia" w:ascii="Times New Roman" w:hAnsi="Times New Roman" w:eastAsia="方正仿宋_GBK"/>
          <w:sz w:val="32"/>
          <w:szCs w:val="32"/>
        </w:rPr>
        <w:t>局或其他</w:t>
      </w:r>
      <w:r>
        <w:rPr>
          <w:rFonts w:hint="eastAsia" w:ascii="Times New Roman" w:hAnsi="Times New Roman" w:eastAsia="方正仿宋_GBK"/>
          <w:sz w:val="32"/>
          <w:szCs w:val="32"/>
          <w:lang w:eastAsia="zh-CN"/>
        </w:rPr>
        <w:t>区（县）</w:t>
      </w:r>
      <w:r>
        <w:rPr>
          <w:rFonts w:hint="eastAsia" w:ascii="Times New Roman" w:hAnsi="Times New Roman" w:eastAsia="方正仿宋_GBK"/>
          <w:sz w:val="32"/>
          <w:szCs w:val="32"/>
        </w:rPr>
        <w:t>通报涉及我</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的食品安全相关信息</w:t>
      </w:r>
      <w:r>
        <w:rPr>
          <w:rFonts w:hint="eastAsia" w:ascii="Times New Roman" w:hAnsi="Times New Roman" w:eastAsia="方正仿宋_GBK"/>
          <w:sz w:val="32"/>
          <w:szCs w:val="32"/>
          <w:lang w:eastAsia="zh-CN"/>
        </w:rPr>
        <w:t>，经开区（头屯河区）各街道发现的涉及食品安全相关信息</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3.2</w:t>
      </w:r>
      <w:r>
        <w:rPr>
          <w:rFonts w:hint="eastAsia" w:ascii="Times New Roman" w:hAnsi="Times New Roman" w:eastAsia="方正楷体_GBK"/>
          <w:sz w:val="32"/>
          <w:szCs w:val="32"/>
          <w:lang w:eastAsia="zh-CN"/>
        </w:rPr>
        <w:t>市、区级发布的</w:t>
      </w:r>
      <w:r>
        <w:rPr>
          <w:rFonts w:hint="eastAsia" w:ascii="Times New Roman" w:hAnsi="Times New Roman" w:eastAsia="方正楷体_GBK"/>
          <w:sz w:val="32"/>
          <w:szCs w:val="32"/>
        </w:rPr>
        <w:t>风险预警</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按照食品安全风险可能</w:t>
      </w:r>
      <w:r>
        <w:rPr>
          <w:rFonts w:hint="eastAsia" w:ascii="Times New Roman" w:hAnsi="Times New Roman" w:eastAsia="方正仿宋_GBK"/>
          <w:sz w:val="32"/>
          <w:szCs w:val="32"/>
          <w:lang w:eastAsia="zh-CN"/>
        </w:rPr>
        <w:t>产生</w:t>
      </w:r>
      <w:r>
        <w:rPr>
          <w:rFonts w:hint="eastAsia" w:ascii="Times New Roman" w:hAnsi="Times New Roman" w:eastAsia="方正仿宋_GBK"/>
          <w:sz w:val="32"/>
          <w:szCs w:val="32"/>
        </w:rPr>
        <w:t>的危害性、紧急程度和发展态势，</w:t>
      </w:r>
      <w:r>
        <w:rPr>
          <w:rFonts w:hint="eastAsia" w:ascii="Times New Roman" w:hAnsi="Times New Roman" w:eastAsia="方正仿宋_GBK"/>
          <w:sz w:val="32"/>
          <w:szCs w:val="32"/>
          <w:lang w:eastAsia="zh-CN"/>
        </w:rPr>
        <w:t>市、区级发布的</w:t>
      </w:r>
      <w:r>
        <w:rPr>
          <w:rFonts w:hint="eastAsia" w:ascii="Times New Roman" w:hAnsi="Times New Roman" w:eastAsia="方正仿宋_GBK"/>
          <w:sz w:val="32"/>
          <w:szCs w:val="32"/>
        </w:rPr>
        <w:t>预警信息为</w:t>
      </w:r>
      <w:r>
        <w:rPr>
          <w:rFonts w:hint="eastAsia" w:ascii="宋体" w:hAnsi="宋体" w:cs="宋体"/>
          <w:sz w:val="32"/>
          <w:szCs w:val="32"/>
        </w:rPr>
        <w:t>Ⅲ</w:t>
      </w:r>
      <w:r>
        <w:rPr>
          <w:rFonts w:hint="eastAsia" w:ascii="Times New Roman" w:hAnsi="Times New Roman" w:eastAsia="方正仿宋_GBK"/>
          <w:sz w:val="32"/>
          <w:szCs w:val="32"/>
        </w:rPr>
        <w:t>级（较重）和</w:t>
      </w:r>
      <w:r>
        <w:rPr>
          <w:rFonts w:hint="eastAsia" w:ascii="宋体" w:hAnsi="宋体" w:cs="宋体"/>
          <w:sz w:val="32"/>
          <w:szCs w:val="32"/>
        </w:rPr>
        <w:t>Ⅳ</w:t>
      </w:r>
      <w:r>
        <w:rPr>
          <w:rFonts w:hint="eastAsia" w:ascii="Times New Roman" w:hAnsi="Times New Roman" w:eastAsia="方正仿宋_GBK"/>
          <w:sz w:val="32"/>
          <w:szCs w:val="32"/>
        </w:rPr>
        <w:t>级（一般）</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依次用黄</w:t>
      </w:r>
      <w:r>
        <w:rPr>
          <w:rFonts w:hint="eastAsia" w:ascii="Times New Roman" w:hAnsi="Times New Roman" w:eastAsia="方正仿宋_GBK"/>
          <w:sz w:val="32"/>
          <w:szCs w:val="32"/>
          <w:lang w:eastAsia="zh-CN"/>
        </w:rPr>
        <w:t>色</w:t>
      </w:r>
      <w:r>
        <w:rPr>
          <w:rFonts w:hint="eastAsia" w:ascii="Times New Roman" w:hAnsi="Times New Roman" w:eastAsia="方正仿宋_GBK"/>
          <w:sz w:val="32"/>
          <w:szCs w:val="32"/>
        </w:rPr>
        <w:t>、蓝色表示，并通报相关部门。</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黄色预警（</w:t>
      </w:r>
      <w:r>
        <w:rPr>
          <w:rFonts w:hint="eastAsia" w:ascii="宋体" w:hAnsi="宋体" w:cs="宋体"/>
          <w:sz w:val="32"/>
          <w:szCs w:val="32"/>
        </w:rPr>
        <w:t>Ⅲ</w:t>
      </w:r>
      <w:r>
        <w:rPr>
          <w:rFonts w:hint="eastAsia" w:ascii="Times New Roman" w:hAnsi="Times New Roman" w:eastAsia="方正仿宋_GBK"/>
          <w:sz w:val="32"/>
          <w:szCs w:val="32"/>
        </w:rPr>
        <w:t>级）：威胁程度较重，预计将要发生</w:t>
      </w:r>
      <w:r>
        <w:rPr>
          <w:rFonts w:hint="eastAsia" w:ascii="Times New Roman" w:hAnsi="Times New Roman" w:eastAsia="方正仿宋_GBK"/>
          <w:sz w:val="32"/>
          <w:szCs w:val="32"/>
          <w:lang w:eastAsia="zh-CN"/>
        </w:rPr>
        <w:t>较大</w:t>
      </w:r>
      <w:r>
        <w:rPr>
          <w:rFonts w:hint="eastAsia" w:ascii="Times New Roman" w:hAnsi="Times New Roman" w:eastAsia="方正仿宋_GBK"/>
          <w:sz w:val="32"/>
          <w:szCs w:val="32"/>
        </w:rPr>
        <w:t>食品安全事件，事件已经临近，事态有扩大趋势。</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蓝色预警（</w:t>
      </w:r>
      <w:r>
        <w:rPr>
          <w:rFonts w:hint="eastAsia" w:ascii="宋体" w:hAnsi="宋体" w:cs="宋体"/>
          <w:sz w:val="32"/>
          <w:szCs w:val="32"/>
        </w:rPr>
        <w:t>Ⅳ</w:t>
      </w:r>
      <w:r>
        <w:rPr>
          <w:rFonts w:hint="eastAsia" w:ascii="Times New Roman" w:hAnsi="Times New Roman" w:eastAsia="方正仿宋_GBK"/>
          <w:sz w:val="32"/>
          <w:szCs w:val="32"/>
        </w:rPr>
        <w:t>级）：威胁程度一般，预计将要发生一般食品安全事件，事件即将临近，事态可能会扩大。</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3.3</w:t>
      </w:r>
      <w:r>
        <w:rPr>
          <w:rFonts w:hint="eastAsia" w:ascii="Times New Roman" w:hAnsi="Times New Roman" w:eastAsia="方正楷体_GBK"/>
          <w:sz w:val="32"/>
          <w:szCs w:val="32"/>
        </w:rPr>
        <w:t>预警信息发布</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各有关部门对发现的苗头性、倾向性食品安全问题或研判可能发生食品安全突发事件的，应依法采取有效控制措施，及时向</w:t>
      </w:r>
      <w:r>
        <w:rPr>
          <w:rFonts w:hint="eastAsia" w:ascii="Times New Roman" w:hAnsi="Times New Roman" w:eastAsia="方正仿宋_GBK"/>
          <w:sz w:val="32"/>
          <w:szCs w:val="32"/>
          <w:lang w:eastAsia="zh-CN"/>
        </w:rPr>
        <w:t>区委</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区政府</w:t>
      </w:r>
      <w:r>
        <w:rPr>
          <w:rFonts w:hint="eastAsia" w:ascii="Times New Roman" w:hAnsi="Times New Roman" w:eastAsia="方正仿宋_GBK"/>
          <w:sz w:val="32"/>
          <w:szCs w:val="32"/>
        </w:rPr>
        <w:t>提出</w:t>
      </w:r>
      <w:r>
        <w:rPr>
          <w:rFonts w:hint="eastAsia" w:ascii="Times New Roman" w:hAnsi="Times New Roman" w:eastAsia="方正仿宋_GBK"/>
          <w:sz w:val="32"/>
          <w:szCs w:val="32"/>
          <w:lang w:eastAsia="zh-CN"/>
        </w:rPr>
        <w:t>发布</w:t>
      </w:r>
      <w:r>
        <w:rPr>
          <w:rFonts w:hint="eastAsia" w:ascii="Times New Roman" w:hAnsi="Times New Roman" w:eastAsia="方正仿宋_GBK"/>
          <w:sz w:val="32"/>
          <w:szCs w:val="32"/>
        </w:rPr>
        <w:t>蓝色预警（</w:t>
      </w:r>
      <w:r>
        <w:rPr>
          <w:rFonts w:hint="eastAsia" w:ascii="宋体" w:hAnsi="宋体" w:cs="宋体"/>
          <w:sz w:val="32"/>
          <w:szCs w:val="32"/>
        </w:rPr>
        <w:t>Ⅳ</w:t>
      </w:r>
      <w:r>
        <w:rPr>
          <w:rFonts w:hint="eastAsia" w:ascii="Times New Roman" w:hAnsi="Times New Roman" w:eastAsia="方正仿宋_GBK"/>
          <w:sz w:val="32"/>
          <w:szCs w:val="32"/>
        </w:rPr>
        <w:t>级）建议，同时通报市市场监管部门。经</w:t>
      </w:r>
      <w:r>
        <w:rPr>
          <w:rFonts w:hint="eastAsia" w:ascii="Times New Roman" w:hAnsi="Times New Roman" w:eastAsia="方正仿宋_GBK"/>
          <w:sz w:val="32"/>
          <w:szCs w:val="32"/>
          <w:lang w:eastAsia="zh-CN"/>
        </w:rPr>
        <w:t>区委</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政府批准后，由</w:t>
      </w:r>
      <w:r>
        <w:rPr>
          <w:rFonts w:hint="eastAsia" w:ascii="Times New Roman" w:hAnsi="Times New Roman" w:eastAsia="方正仿宋_GBK"/>
          <w:sz w:val="32"/>
          <w:szCs w:val="32"/>
          <w:lang w:eastAsia="zh-CN"/>
        </w:rPr>
        <w:t>区政府</w:t>
      </w:r>
      <w:r>
        <w:rPr>
          <w:rFonts w:hint="eastAsia" w:ascii="Times New Roman" w:hAnsi="Times New Roman" w:eastAsia="方正仿宋_GBK"/>
          <w:sz w:val="32"/>
          <w:szCs w:val="32"/>
        </w:rPr>
        <w:t>或其授权的有关部门及时通过预警信息发布平台和广播、电视、报纸、互联网、手机短信等渠道，向</w:t>
      </w:r>
      <w:r>
        <w:rPr>
          <w:rFonts w:hint="eastAsia" w:ascii="Times New Roman" w:hAnsi="Times New Roman" w:eastAsia="方正仿宋_GBK"/>
          <w:sz w:val="32"/>
          <w:szCs w:val="32"/>
          <w:lang w:eastAsia="zh-CN"/>
        </w:rPr>
        <w:t>经开区（头屯河区）</w:t>
      </w:r>
      <w:r>
        <w:rPr>
          <w:rFonts w:hint="eastAsia" w:ascii="Times New Roman" w:hAnsi="Times New Roman" w:eastAsia="方正仿宋_GBK"/>
          <w:sz w:val="32"/>
          <w:szCs w:val="32"/>
        </w:rPr>
        <w:t>公众发布蓝色预警（</w:t>
      </w:r>
      <w:r>
        <w:rPr>
          <w:rFonts w:hint="eastAsia" w:ascii="宋体" w:hAnsi="宋体" w:cs="宋体"/>
          <w:sz w:val="32"/>
          <w:szCs w:val="32"/>
        </w:rPr>
        <w:t>Ⅳ</w:t>
      </w:r>
      <w:r>
        <w:rPr>
          <w:rFonts w:hint="eastAsia" w:ascii="Times New Roman" w:hAnsi="Times New Roman" w:eastAsia="方正仿宋_GBK"/>
          <w:sz w:val="32"/>
          <w:szCs w:val="32"/>
        </w:rPr>
        <w:t>级）预警，并同时通报可能波及的地区。</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黑体_GBK"/>
          <w:sz w:val="32"/>
          <w:szCs w:val="32"/>
        </w:rPr>
      </w:pPr>
      <w:r>
        <w:rPr>
          <w:rFonts w:ascii="Times New Roman" w:hAnsi="Times New Roman" w:eastAsia="方正黑体_GBK"/>
          <w:sz w:val="32"/>
          <w:szCs w:val="32"/>
        </w:rPr>
        <w:t>4.</w:t>
      </w:r>
      <w:r>
        <w:rPr>
          <w:rFonts w:hint="eastAsia" w:ascii="Times New Roman" w:hAnsi="Times New Roman" w:eastAsia="方正黑体_GBK"/>
          <w:sz w:val="32"/>
          <w:szCs w:val="32"/>
        </w:rPr>
        <w:t>信息报告</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4.1</w:t>
      </w:r>
      <w:r>
        <w:rPr>
          <w:rFonts w:hint="eastAsia" w:ascii="Times New Roman" w:hAnsi="Times New Roman" w:eastAsia="方正楷体_GBK"/>
          <w:sz w:val="32"/>
          <w:szCs w:val="32"/>
        </w:rPr>
        <w:t>报告主体和时限</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trike/>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）发生可能与食品有关的急性群体性健康损害事件的单位，以及</w:t>
      </w:r>
      <w:r>
        <w:rPr>
          <w:rFonts w:hint="eastAsia" w:ascii="Times New Roman" w:hAnsi="Times New Roman" w:eastAsia="方正仿宋_GBK"/>
          <w:sz w:val="32"/>
          <w:szCs w:val="32"/>
          <w:shd w:val="clear" w:color="auto" w:fill="FFFFFF"/>
        </w:rPr>
        <w:t>接收病人进行治疗的单位</w:t>
      </w:r>
      <w:r>
        <w:rPr>
          <w:rFonts w:hint="eastAsia" w:ascii="Times New Roman" w:hAnsi="Times New Roman" w:eastAsia="方正仿宋_GBK"/>
          <w:sz w:val="32"/>
          <w:szCs w:val="32"/>
        </w:rPr>
        <w:t>要在</w:t>
      </w:r>
      <w:r>
        <w:rPr>
          <w:rFonts w:ascii="Times New Roman" w:hAnsi="Times New Roman" w:eastAsia="方正仿宋_GBK"/>
          <w:sz w:val="32"/>
          <w:szCs w:val="32"/>
        </w:rPr>
        <w:t>1</w:t>
      </w:r>
      <w:r>
        <w:rPr>
          <w:rFonts w:hint="eastAsia" w:ascii="Times New Roman" w:hAnsi="Times New Roman" w:eastAsia="方正仿宋_GBK"/>
          <w:sz w:val="32"/>
          <w:szCs w:val="32"/>
        </w:rPr>
        <w:t>小时内</w:t>
      </w:r>
      <w:r>
        <w:rPr>
          <w:rFonts w:hint="eastAsia" w:ascii="Times New Roman" w:hAnsi="Times New Roman" w:eastAsia="方正仿宋_GBK"/>
          <w:sz w:val="32"/>
          <w:szCs w:val="32"/>
          <w:shd w:val="clear" w:color="auto" w:fill="FFFFFF"/>
        </w:rPr>
        <w:t>向</w:t>
      </w:r>
      <w:r>
        <w:rPr>
          <w:rFonts w:hint="eastAsia" w:ascii="Times New Roman" w:hAnsi="Times New Roman" w:eastAsia="方正仿宋_GBK"/>
          <w:sz w:val="32"/>
          <w:szCs w:val="32"/>
          <w:shd w:val="clear" w:color="auto" w:fill="FFFFFF"/>
          <w:lang w:eastAsia="zh-CN"/>
        </w:rPr>
        <w:t>经开</w:t>
      </w:r>
      <w:r>
        <w:rPr>
          <w:rFonts w:hint="eastAsia" w:ascii="Times New Roman" w:hAnsi="Times New Roman" w:eastAsia="方正仿宋_GBK"/>
          <w:sz w:val="32"/>
          <w:szCs w:val="32"/>
          <w:shd w:val="clear" w:color="auto" w:fill="FFFFFF"/>
        </w:rPr>
        <w:t>区</w:t>
      </w:r>
      <w:r>
        <w:rPr>
          <w:rFonts w:hint="eastAsia" w:ascii="Times New Roman" w:hAnsi="Times New Roman" w:eastAsia="方正仿宋_GBK"/>
          <w:sz w:val="32"/>
          <w:szCs w:val="32"/>
          <w:shd w:val="clear" w:color="auto" w:fill="FFFFFF"/>
          <w:lang w:eastAsia="zh-CN"/>
        </w:rPr>
        <w:t>（头屯河区）</w:t>
      </w:r>
      <w:r>
        <w:rPr>
          <w:rFonts w:hint="eastAsia" w:ascii="Times New Roman" w:hAnsi="Times New Roman" w:eastAsia="方正仿宋_GBK"/>
          <w:sz w:val="32"/>
          <w:szCs w:val="32"/>
          <w:shd w:val="clear" w:color="auto" w:fill="FFFFFF"/>
        </w:rPr>
        <w:t>市场监管</w:t>
      </w:r>
      <w:r>
        <w:rPr>
          <w:rFonts w:hint="eastAsia" w:ascii="Times New Roman" w:hAnsi="Times New Roman" w:eastAsia="方正仿宋_GBK"/>
          <w:sz w:val="32"/>
          <w:szCs w:val="32"/>
          <w:shd w:val="clear" w:color="auto" w:fill="FFFFFF"/>
          <w:lang w:eastAsia="zh-CN"/>
        </w:rPr>
        <w:t>局</w:t>
      </w:r>
      <w:r>
        <w:rPr>
          <w:rFonts w:hint="eastAsia" w:ascii="Times New Roman" w:hAnsi="Times New Roman" w:eastAsia="方正仿宋_GBK"/>
          <w:sz w:val="32"/>
          <w:szCs w:val="32"/>
          <w:shd w:val="clear" w:color="auto" w:fill="FFFFFF"/>
        </w:rPr>
        <w:t>、卫生健康</w:t>
      </w:r>
      <w:r>
        <w:rPr>
          <w:rFonts w:hint="eastAsia" w:ascii="Times New Roman" w:hAnsi="Times New Roman" w:eastAsia="方正仿宋_GBK"/>
          <w:sz w:val="32"/>
          <w:szCs w:val="32"/>
          <w:shd w:val="clear" w:color="auto" w:fill="FFFFFF"/>
          <w:lang w:eastAsia="zh-CN"/>
        </w:rPr>
        <w:t>委员会</w:t>
      </w:r>
      <w:r>
        <w:rPr>
          <w:rFonts w:hint="eastAsia" w:ascii="Times New Roman" w:hAnsi="Times New Roman" w:eastAsia="方正仿宋_GBK"/>
          <w:sz w:val="32"/>
          <w:szCs w:val="32"/>
          <w:shd w:val="clear" w:color="auto" w:fill="FFFFFF"/>
        </w:rPr>
        <w:t>报告。发生食品安全事件的单位应当立即采取措施，防止事件扩大。</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shd w:val="clear" w:color="auto" w:fill="FFFFFF"/>
        </w:rPr>
        <w:t>农业农村</w:t>
      </w:r>
      <w:r>
        <w:rPr>
          <w:rFonts w:hint="eastAsia" w:ascii="Times New Roman" w:hAnsi="Times New Roman" w:eastAsia="方正仿宋_GBK"/>
          <w:sz w:val="32"/>
          <w:szCs w:val="32"/>
          <w:shd w:val="clear" w:color="auto" w:fill="FFFFFF"/>
          <w:lang w:eastAsia="zh-CN"/>
        </w:rPr>
        <w:t>局</w:t>
      </w:r>
      <w:r>
        <w:rPr>
          <w:rFonts w:hint="eastAsia" w:ascii="Times New Roman" w:hAnsi="Times New Roman" w:eastAsia="方正仿宋_GBK"/>
          <w:sz w:val="32"/>
          <w:szCs w:val="32"/>
          <w:shd w:val="clear" w:color="auto" w:fill="FFFFFF"/>
        </w:rPr>
        <w:t>在日常监督管理中发现食品安全事件或者接到有关食品安全事件的举报，应及时向</w:t>
      </w:r>
      <w:r>
        <w:rPr>
          <w:rFonts w:hint="eastAsia" w:ascii="Times New Roman" w:hAnsi="Times New Roman" w:eastAsia="方正仿宋_GBK"/>
          <w:sz w:val="32"/>
          <w:szCs w:val="32"/>
          <w:shd w:val="clear" w:color="auto" w:fill="FFFFFF"/>
          <w:lang w:eastAsia="zh-CN"/>
        </w:rPr>
        <w:t>区</w:t>
      </w:r>
      <w:r>
        <w:rPr>
          <w:rFonts w:hint="eastAsia" w:ascii="Times New Roman" w:hAnsi="Times New Roman" w:eastAsia="方正仿宋_GBK"/>
          <w:sz w:val="32"/>
          <w:szCs w:val="32"/>
          <w:shd w:val="clear" w:color="auto" w:fill="FFFFFF"/>
        </w:rPr>
        <w:t>市场监管</w:t>
      </w:r>
      <w:r>
        <w:rPr>
          <w:rFonts w:hint="eastAsia" w:ascii="Times New Roman" w:hAnsi="Times New Roman" w:eastAsia="方正仿宋_GBK"/>
          <w:sz w:val="32"/>
          <w:szCs w:val="32"/>
          <w:shd w:val="clear" w:color="auto" w:fill="FFFFFF"/>
          <w:lang w:eastAsia="zh-CN"/>
        </w:rPr>
        <w:t>局</w:t>
      </w:r>
      <w:r>
        <w:rPr>
          <w:rFonts w:hint="eastAsia" w:ascii="Times New Roman" w:hAnsi="Times New Roman" w:eastAsia="方正仿宋_GBK"/>
          <w:sz w:val="32"/>
          <w:szCs w:val="32"/>
          <w:shd w:val="clear" w:color="auto" w:fill="FFFFFF"/>
        </w:rPr>
        <w:t>通报。</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）医疗机构发现其接收的病人属于食源性疾病病人或者疑似病人的，应当按照规定在</w:t>
      </w:r>
      <w:r>
        <w:rPr>
          <w:rFonts w:ascii="Times New Roman" w:hAnsi="Times New Roman" w:eastAsia="方正仿宋_GBK"/>
          <w:sz w:val="32"/>
          <w:szCs w:val="32"/>
        </w:rPr>
        <w:t>1</w:t>
      </w:r>
      <w:r>
        <w:rPr>
          <w:rFonts w:hint="eastAsia" w:ascii="Times New Roman" w:hAnsi="Times New Roman" w:eastAsia="方正仿宋_GBK"/>
          <w:sz w:val="32"/>
          <w:szCs w:val="32"/>
        </w:rPr>
        <w:t>小时内将相关信息向区卫生健康</w:t>
      </w:r>
      <w:r>
        <w:rPr>
          <w:rFonts w:hint="eastAsia" w:ascii="Times New Roman" w:hAnsi="Times New Roman" w:eastAsia="方正仿宋_GBK"/>
          <w:sz w:val="32"/>
          <w:szCs w:val="32"/>
          <w:lang w:eastAsia="zh-CN"/>
        </w:rPr>
        <w:t>委员会</w:t>
      </w:r>
      <w:r>
        <w:rPr>
          <w:rFonts w:hint="eastAsia" w:ascii="Times New Roman" w:hAnsi="Times New Roman" w:eastAsia="方正仿宋_GBK"/>
          <w:sz w:val="32"/>
          <w:szCs w:val="32"/>
        </w:rPr>
        <w:t>报告。区卫生健康</w:t>
      </w:r>
      <w:r>
        <w:rPr>
          <w:rFonts w:hint="eastAsia" w:ascii="Times New Roman" w:hAnsi="Times New Roman" w:eastAsia="方正仿宋_GBK"/>
          <w:sz w:val="32"/>
          <w:szCs w:val="32"/>
          <w:lang w:eastAsia="zh-CN"/>
        </w:rPr>
        <w:t>委员会</w:t>
      </w:r>
      <w:r>
        <w:rPr>
          <w:rFonts w:hint="eastAsia" w:ascii="Times New Roman" w:hAnsi="Times New Roman" w:eastAsia="方正仿宋_GBK"/>
          <w:sz w:val="32"/>
          <w:szCs w:val="32"/>
        </w:rPr>
        <w:t>认为与食品安全有关的，应当及时通报</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市场监管</w:t>
      </w:r>
      <w:r>
        <w:rPr>
          <w:rFonts w:hint="eastAsia" w:ascii="Times New Roman" w:hAnsi="Times New Roman" w:eastAsia="方正仿宋_GBK"/>
          <w:sz w:val="32"/>
          <w:szCs w:val="32"/>
          <w:lang w:eastAsia="zh-CN"/>
        </w:rPr>
        <w:t>局</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hint="eastAsia" w:ascii="Times New Roman" w:hAnsi="Times New Roman" w:eastAsia="方正仿宋_GBK"/>
          <w:sz w:val="32"/>
          <w:szCs w:val="32"/>
          <w:shd w:val="clear" w:color="auto" w:fill="FFFFFF"/>
        </w:rPr>
        <w:t>卫生健康</w:t>
      </w:r>
      <w:r>
        <w:rPr>
          <w:rFonts w:hint="eastAsia" w:ascii="Times New Roman" w:hAnsi="Times New Roman" w:eastAsia="方正仿宋_GBK"/>
          <w:sz w:val="32"/>
          <w:szCs w:val="32"/>
          <w:shd w:val="clear" w:color="auto" w:fill="FFFFFF"/>
          <w:lang w:eastAsia="zh-CN"/>
        </w:rPr>
        <w:t>委员会</w:t>
      </w:r>
      <w:r>
        <w:rPr>
          <w:rFonts w:hint="eastAsia" w:ascii="Times New Roman" w:hAnsi="Times New Roman" w:eastAsia="方正仿宋_GBK"/>
          <w:sz w:val="32"/>
          <w:szCs w:val="32"/>
          <w:shd w:val="clear" w:color="auto" w:fill="FFFFFF"/>
        </w:rPr>
        <w:t>在调查处理传染病或者其他突发公共卫生事件中发现与食品安全相关的信息，应当及时通报</w:t>
      </w:r>
      <w:r>
        <w:rPr>
          <w:rFonts w:hint="eastAsia" w:ascii="Times New Roman" w:hAnsi="Times New Roman" w:eastAsia="方正仿宋_GBK"/>
          <w:sz w:val="32"/>
          <w:szCs w:val="32"/>
          <w:shd w:val="clear" w:color="auto" w:fill="FFFFFF"/>
          <w:lang w:eastAsia="zh-CN"/>
        </w:rPr>
        <w:t>区</w:t>
      </w:r>
      <w:r>
        <w:rPr>
          <w:rFonts w:hint="eastAsia" w:ascii="Times New Roman" w:hAnsi="Times New Roman" w:eastAsia="方正仿宋_GBK"/>
          <w:sz w:val="32"/>
          <w:szCs w:val="32"/>
          <w:shd w:val="clear" w:color="auto" w:fill="FFFFFF"/>
        </w:rPr>
        <w:t>市场监管</w:t>
      </w:r>
      <w:r>
        <w:rPr>
          <w:rFonts w:hint="eastAsia" w:ascii="Times New Roman" w:hAnsi="Times New Roman" w:eastAsia="方正仿宋_GBK"/>
          <w:sz w:val="32"/>
          <w:szCs w:val="32"/>
          <w:shd w:val="clear" w:color="auto" w:fill="FFFFFF"/>
          <w:lang w:eastAsia="zh-CN"/>
        </w:rPr>
        <w:t>局</w:t>
      </w:r>
      <w:r>
        <w:rPr>
          <w:rFonts w:hint="eastAsia" w:ascii="Times New Roman" w:hAnsi="Times New Roman" w:eastAsia="方正仿宋_GBK"/>
          <w:sz w:val="32"/>
          <w:szCs w:val="32"/>
          <w:shd w:val="clear" w:color="auto" w:fill="FFFFFF"/>
        </w:rPr>
        <w:t>。</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各街道、</w:t>
      </w:r>
      <w:r>
        <w:rPr>
          <w:rFonts w:hint="eastAsia" w:ascii="Times New Roman" w:hAnsi="Times New Roman" w:eastAsia="方正仿宋_GBK"/>
          <w:sz w:val="32"/>
          <w:szCs w:val="32"/>
        </w:rPr>
        <w:t>食品安全相关技术机构、有关社会团体及个人发现</w:t>
      </w:r>
      <w:r>
        <w:rPr>
          <w:rFonts w:hint="eastAsia" w:ascii="Times New Roman" w:hAnsi="Times New Roman" w:eastAsia="仿宋"/>
          <w:sz w:val="32"/>
          <w:szCs w:val="32"/>
        </w:rPr>
        <w:t>食</w:t>
      </w:r>
      <w:r>
        <w:rPr>
          <w:rFonts w:hint="eastAsia" w:ascii="Times New Roman" w:hAnsi="Times New Roman" w:eastAsia="方正仿宋_GBK"/>
          <w:sz w:val="32"/>
          <w:szCs w:val="32"/>
        </w:rPr>
        <w:t>品安全突发事件相关情况，应及时向区市场监</w:t>
      </w:r>
      <w:r>
        <w:rPr>
          <w:rFonts w:hint="eastAsia" w:ascii="Times New Roman" w:hAnsi="Times New Roman" w:eastAsia="方正仿宋_GBK"/>
          <w:sz w:val="32"/>
          <w:szCs w:val="32"/>
          <w:lang w:eastAsia="zh-CN"/>
        </w:rPr>
        <w:t>管局</w:t>
      </w:r>
      <w:r>
        <w:rPr>
          <w:rFonts w:hint="eastAsia" w:ascii="Times New Roman" w:hAnsi="Times New Roman" w:eastAsia="方正仿宋_GBK"/>
          <w:sz w:val="32"/>
          <w:szCs w:val="32"/>
        </w:rPr>
        <w:t>报告或举报。</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市场监管</w:t>
      </w:r>
      <w:r>
        <w:rPr>
          <w:rFonts w:hint="eastAsia" w:ascii="Times New Roman" w:hAnsi="Times New Roman" w:eastAsia="方正仿宋_GBK"/>
          <w:sz w:val="32"/>
          <w:szCs w:val="32"/>
          <w:lang w:eastAsia="zh-CN"/>
        </w:rPr>
        <w:t>局</w:t>
      </w:r>
      <w:r>
        <w:rPr>
          <w:rFonts w:hint="eastAsia" w:ascii="Times New Roman" w:hAnsi="Times New Roman" w:eastAsia="方正仿宋_GBK"/>
          <w:sz w:val="32"/>
          <w:szCs w:val="32"/>
        </w:rPr>
        <w:t>接到报告或举报</w:t>
      </w:r>
      <w:r>
        <w:rPr>
          <w:rFonts w:hint="eastAsia" w:ascii="Times New Roman" w:hAnsi="Times New Roman" w:eastAsia="方正仿宋_GBK"/>
          <w:sz w:val="32"/>
          <w:szCs w:val="32"/>
          <w:lang w:eastAsia="zh-CN"/>
        </w:rPr>
        <w:t>后，</w:t>
      </w:r>
      <w:r>
        <w:rPr>
          <w:rFonts w:hint="eastAsia" w:ascii="Times New Roman" w:hAnsi="Times New Roman" w:eastAsia="方正仿宋_GBK"/>
          <w:sz w:val="32"/>
          <w:szCs w:val="32"/>
        </w:rPr>
        <w:t>应在</w:t>
      </w:r>
      <w:r>
        <w:rPr>
          <w:rFonts w:ascii="Times New Roman" w:hAnsi="Times New Roman" w:eastAsia="方正仿宋_GBK"/>
          <w:sz w:val="32"/>
          <w:szCs w:val="32"/>
        </w:rPr>
        <w:t>1</w:t>
      </w:r>
      <w:r>
        <w:rPr>
          <w:rFonts w:hint="eastAsia" w:ascii="Times New Roman" w:hAnsi="Times New Roman" w:eastAsia="方正仿宋_GBK"/>
          <w:sz w:val="32"/>
          <w:szCs w:val="32"/>
        </w:rPr>
        <w:t>小时内向</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委、</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政府和</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市场监管</w:t>
      </w:r>
      <w:r>
        <w:rPr>
          <w:rFonts w:hint="eastAsia" w:ascii="Times New Roman" w:hAnsi="Times New Roman" w:eastAsia="方正仿宋_GBK"/>
          <w:sz w:val="32"/>
          <w:szCs w:val="32"/>
          <w:lang w:eastAsia="zh-CN"/>
        </w:rPr>
        <w:t>局</w:t>
      </w:r>
      <w:r>
        <w:rPr>
          <w:rFonts w:hint="eastAsia" w:ascii="Times New Roman" w:hAnsi="Times New Roman" w:eastAsia="方正仿宋_GBK"/>
          <w:sz w:val="32"/>
          <w:szCs w:val="32"/>
        </w:rPr>
        <w:t>报告。</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委、</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政府接到报告后，应在</w:t>
      </w:r>
      <w:r>
        <w:rPr>
          <w:rFonts w:ascii="Times New Roman" w:hAnsi="Times New Roman" w:eastAsia="方正仿宋_GBK"/>
          <w:sz w:val="32"/>
          <w:szCs w:val="32"/>
        </w:rPr>
        <w:t>1</w:t>
      </w:r>
      <w:r>
        <w:rPr>
          <w:rFonts w:hint="eastAsia" w:ascii="Times New Roman" w:hAnsi="Times New Roman" w:eastAsia="方正仿宋_GBK"/>
          <w:sz w:val="32"/>
          <w:szCs w:val="32"/>
        </w:rPr>
        <w:t>小时内向</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委、</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政府报告。</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7</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经开</w:t>
      </w:r>
      <w:r>
        <w:rPr>
          <w:rFonts w:hint="eastAsia" w:ascii="Times New Roman" w:hAnsi="Times New Roman" w:eastAsia="方正仿宋_GBK"/>
          <w:sz w:val="32"/>
          <w:szCs w:val="32"/>
        </w:rPr>
        <w:t>区</w:t>
      </w:r>
      <w:r>
        <w:rPr>
          <w:rFonts w:hint="eastAsia" w:ascii="Times New Roman" w:hAnsi="Times New Roman" w:eastAsia="方正仿宋_GBK"/>
          <w:sz w:val="32"/>
          <w:szCs w:val="32"/>
          <w:lang w:eastAsia="zh-CN"/>
        </w:rPr>
        <w:t>（头屯河区）</w:t>
      </w:r>
      <w:r>
        <w:rPr>
          <w:rFonts w:hint="eastAsia" w:ascii="Times New Roman" w:hAnsi="Times New Roman" w:eastAsia="方正仿宋_GBK"/>
          <w:sz w:val="32"/>
          <w:szCs w:val="32"/>
        </w:rPr>
        <w:t>食品安全应急指挥部办公室应逐级上报至</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应急指挥部的食品安全突发事件包括：一般（</w:t>
      </w:r>
      <w:r>
        <w:rPr>
          <w:rFonts w:hint="eastAsia" w:ascii="宋体" w:hAnsi="宋体" w:cs="宋体"/>
          <w:sz w:val="32"/>
          <w:szCs w:val="32"/>
        </w:rPr>
        <w:t>Ⅳ</w:t>
      </w:r>
      <w:r>
        <w:rPr>
          <w:rFonts w:hint="eastAsia" w:ascii="Times New Roman" w:hAnsi="Times New Roman" w:eastAsia="方正仿宋_GBK"/>
          <w:sz w:val="32"/>
          <w:szCs w:val="32"/>
        </w:rPr>
        <w:t>级）及以上级别食品安全突发事件；涉及学生、婴幼儿、孕妇、老年人等特殊人群的群体性食品安全突发事件；在本</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较短时间内连续发生多起可能存在关联性的食品安全突发事件；发生或疑似发生</w:t>
      </w:r>
      <w:r>
        <w:rPr>
          <w:rFonts w:ascii="Times New Roman" w:hAnsi="Times New Roman" w:eastAsia="方正仿宋_GBK"/>
          <w:sz w:val="32"/>
          <w:szCs w:val="32"/>
        </w:rPr>
        <w:t>30</w:t>
      </w:r>
      <w:r>
        <w:rPr>
          <w:rFonts w:hint="eastAsia" w:ascii="Times New Roman" w:hAnsi="Times New Roman" w:eastAsia="方正仿宋_GBK"/>
          <w:sz w:val="32"/>
          <w:szCs w:val="32"/>
        </w:rPr>
        <w:t>人以上（含）、</w:t>
      </w:r>
      <w:r>
        <w:rPr>
          <w:rFonts w:ascii="Times New Roman" w:hAnsi="Times New Roman" w:eastAsia="方正仿宋_GBK"/>
          <w:sz w:val="32"/>
          <w:szCs w:val="32"/>
        </w:rPr>
        <w:t>100</w:t>
      </w:r>
      <w:r>
        <w:rPr>
          <w:rFonts w:hint="eastAsia" w:ascii="Times New Roman" w:hAnsi="Times New Roman" w:eastAsia="方正仿宋_GBK"/>
          <w:sz w:val="32"/>
          <w:szCs w:val="32"/>
        </w:rPr>
        <w:t>人以下食源性疾病涉及或可能涉及食品安全的；发生重大疫情或重大灾情，需要提供食品安全保障的；可能引起社会广泛关注应当向</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应急指挥部门报告的其他食品安全信息。</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）经核实事件发生地不在</w:t>
      </w:r>
      <w:r>
        <w:rPr>
          <w:rFonts w:hint="eastAsia" w:ascii="Times New Roman" w:hAnsi="Times New Roman" w:eastAsia="方正仿宋_GBK"/>
          <w:sz w:val="32"/>
          <w:szCs w:val="32"/>
          <w:lang w:eastAsia="zh-CN"/>
        </w:rPr>
        <w:t>经开区（头屯河</w:t>
      </w:r>
      <w:r>
        <w:rPr>
          <w:rFonts w:hint="eastAsia" w:ascii="Times New Roman" w:hAnsi="Times New Roman" w:eastAsia="方正仿宋_GBK"/>
          <w:sz w:val="32"/>
          <w:szCs w:val="32"/>
          <w:shd w:val="clear" w:color="auto" w:fill="FFFFFF"/>
          <w:lang w:eastAsia="zh-CN"/>
        </w:rPr>
        <w:t>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行政区域时，应及时通报事发生地</w:t>
      </w:r>
      <w:r>
        <w:rPr>
          <w:rFonts w:hint="eastAsia" w:ascii="Times New Roman" w:hAnsi="Times New Roman" w:eastAsia="方正仿宋_GBK"/>
          <w:sz w:val="32"/>
          <w:szCs w:val="32"/>
          <w:lang w:eastAsia="zh-CN"/>
        </w:rPr>
        <w:t>区（县）</w:t>
      </w:r>
      <w:r>
        <w:rPr>
          <w:rFonts w:hint="eastAsia" w:ascii="Times New Roman" w:hAnsi="Times New Roman" w:eastAsia="方正仿宋_GBK"/>
          <w:sz w:val="32"/>
          <w:szCs w:val="32"/>
        </w:rPr>
        <w:t>的市场监管部门。</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9</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市场监管</w:t>
      </w:r>
      <w:r>
        <w:rPr>
          <w:rFonts w:hint="eastAsia" w:ascii="Times New Roman" w:hAnsi="Times New Roman" w:eastAsia="方正仿宋_GBK"/>
          <w:sz w:val="32"/>
          <w:szCs w:val="32"/>
          <w:lang w:eastAsia="zh-CN"/>
        </w:rPr>
        <w:t>局</w:t>
      </w:r>
      <w:r>
        <w:rPr>
          <w:rFonts w:hint="eastAsia" w:ascii="Times New Roman" w:hAnsi="Times New Roman" w:eastAsia="方正仿宋_GBK"/>
          <w:sz w:val="32"/>
          <w:szCs w:val="32"/>
        </w:rPr>
        <w:t>应在事件处置完成后</w:t>
      </w:r>
      <w:r>
        <w:rPr>
          <w:rFonts w:ascii="Times New Roman" w:hAnsi="Times New Roman" w:eastAsia="方正仿宋_GBK"/>
          <w:sz w:val="32"/>
          <w:szCs w:val="32"/>
        </w:rPr>
        <w:t>7</w:t>
      </w:r>
      <w:r>
        <w:rPr>
          <w:rFonts w:hint="eastAsia" w:ascii="Times New Roman" w:hAnsi="Times New Roman" w:eastAsia="方正仿宋_GBK"/>
          <w:sz w:val="32"/>
          <w:szCs w:val="32"/>
        </w:rPr>
        <w:t>个工作日内，将处置结案报告上报</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w:t>
      </w:r>
      <w:r>
        <w:rPr>
          <w:rFonts w:hint="eastAsia" w:ascii="Times New Roman" w:hAnsi="Times New Roman" w:eastAsia="方正仿宋_GBK"/>
          <w:sz w:val="32"/>
          <w:szCs w:val="32"/>
          <w:lang w:eastAsia="zh-CN"/>
        </w:rPr>
        <w:t>部</w:t>
      </w:r>
      <w:r>
        <w:rPr>
          <w:rFonts w:hint="eastAsia" w:ascii="Times New Roman" w:hAnsi="Times New Roman" w:eastAsia="方正仿宋_GBK"/>
          <w:sz w:val="32"/>
          <w:szCs w:val="32"/>
        </w:rPr>
        <w:t>办公室。</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楷体"/>
          <w:sz w:val="32"/>
          <w:szCs w:val="32"/>
        </w:rPr>
      </w:pPr>
      <w:r>
        <w:rPr>
          <w:rFonts w:ascii="Times New Roman" w:hAnsi="Times New Roman" w:eastAsia="方正楷体_GBK"/>
          <w:sz w:val="32"/>
          <w:szCs w:val="32"/>
        </w:rPr>
        <w:t>4.2</w:t>
      </w:r>
      <w:r>
        <w:rPr>
          <w:rFonts w:hint="eastAsia" w:ascii="Times New Roman" w:hAnsi="Times New Roman" w:eastAsia="方正楷体_GBK"/>
          <w:sz w:val="32"/>
          <w:szCs w:val="32"/>
        </w:rPr>
        <w:t>报告内容</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食品安全突发事件信息报告按照“快报事实、慎报原因”“初报事件要素、续报事件详情、终报事件结果”的原则，分步骤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分重点报告。</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bCs/>
          <w:iCs/>
          <w:sz w:val="32"/>
          <w:szCs w:val="32"/>
        </w:rPr>
      </w:pPr>
      <w:r>
        <w:rPr>
          <w:rFonts w:hint="eastAsia" w:ascii="Times New Roman" w:hAnsi="Times New Roman" w:eastAsia="方正仿宋_GBK"/>
          <w:sz w:val="32"/>
          <w:szCs w:val="32"/>
        </w:rPr>
        <w:t>书面报告食品安全突发事件信息内容应包括：</w:t>
      </w:r>
      <w:r>
        <w:rPr>
          <w:rFonts w:hint="eastAsia" w:ascii="Times New Roman" w:hAnsi="Times New Roman" w:eastAsia="方正仿宋_GBK"/>
          <w:bCs/>
          <w:iCs/>
          <w:sz w:val="32"/>
          <w:szCs w:val="32"/>
        </w:rPr>
        <w:t>事件发生单位（名称、基本情况）、时间、地点、危害程度、救治单位、事件简要经过（包括突发事件起因和性质、发病人数、死亡人数、主要的临床症状及严重程度、影响范围、突发事件发展趋势、处置情况、采取的措施等）、事件报告单位信息（含报告时间、报告单位联系人员及联系方式）等内容，并随时报告工作进展。</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其他方式报告食品安全突发事件信息内容应包括：事件发生时间、地点、当前状态、危害程度、先期处置、发展趋势等基本内容。</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4.3</w:t>
      </w:r>
      <w:r>
        <w:rPr>
          <w:rFonts w:hint="eastAsia" w:ascii="Times New Roman" w:hAnsi="Times New Roman" w:eastAsia="方正楷体_GBK"/>
          <w:sz w:val="32"/>
          <w:szCs w:val="32"/>
        </w:rPr>
        <w:t>事件先期评估</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食品安全突发事件发生后，</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食品安全应急指挥部成员单位应及时向</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食品安全应急指挥部办公室提供有关信息和资料。</w:t>
      </w:r>
      <w:r>
        <w:rPr>
          <w:rFonts w:hint="eastAsia" w:ascii="Times New Roman" w:hAnsi="Times New Roman" w:eastAsia="方正仿宋_GBK"/>
          <w:bCs/>
          <w:sz w:val="32"/>
          <w:szCs w:val="32"/>
        </w:rPr>
        <w:t>食品安全应急指挥部办公室应依法迅速组织开展分析评估，及时向卫生健康部门提供相关信息和资料，由</w:t>
      </w:r>
      <w:r>
        <w:rPr>
          <w:rFonts w:hint="eastAsia" w:ascii="Times New Roman" w:hAnsi="Times New Roman" w:eastAsia="方正仿宋_GBK"/>
          <w:bCs/>
          <w:sz w:val="32"/>
          <w:szCs w:val="32"/>
          <w:lang w:eastAsia="zh-CN"/>
        </w:rPr>
        <w:t>区</w:t>
      </w:r>
      <w:r>
        <w:rPr>
          <w:rFonts w:hint="eastAsia" w:ascii="Times New Roman" w:hAnsi="Times New Roman" w:eastAsia="方正仿宋_GBK"/>
          <w:bCs/>
          <w:sz w:val="32"/>
          <w:szCs w:val="32"/>
        </w:rPr>
        <w:t>卫生健康</w:t>
      </w:r>
      <w:r>
        <w:rPr>
          <w:rFonts w:hint="eastAsia" w:ascii="Times New Roman" w:hAnsi="Times New Roman" w:eastAsia="方正仿宋_GBK"/>
          <w:bCs/>
          <w:sz w:val="32"/>
          <w:szCs w:val="32"/>
          <w:lang w:eastAsia="zh-CN"/>
        </w:rPr>
        <w:t>委员会</w:t>
      </w:r>
      <w:r>
        <w:rPr>
          <w:rFonts w:hint="eastAsia" w:ascii="Times New Roman" w:hAnsi="Times New Roman" w:eastAsia="方正仿宋_GBK"/>
          <w:bCs/>
          <w:sz w:val="32"/>
          <w:szCs w:val="32"/>
        </w:rPr>
        <w:t>组织开展食品安全</w:t>
      </w:r>
      <w:r>
        <w:rPr>
          <w:rFonts w:hint="eastAsia" w:ascii="Times New Roman" w:hAnsi="Times New Roman" w:eastAsia="方正仿宋_GBK"/>
          <w:sz w:val="32"/>
          <w:szCs w:val="32"/>
          <w:shd w:val="clear" w:color="auto" w:fill="FFFFFF"/>
        </w:rPr>
        <w:t>事件</w:t>
      </w:r>
      <w:r>
        <w:rPr>
          <w:rFonts w:hint="eastAsia" w:ascii="Times New Roman" w:hAnsi="Times New Roman" w:eastAsia="方正仿宋_GBK"/>
          <w:bCs/>
          <w:sz w:val="32"/>
          <w:szCs w:val="32"/>
        </w:rPr>
        <w:t>评估，核定事件级别，并向</w:t>
      </w:r>
      <w:r>
        <w:rPr>
          <w:rFonts w:hint="eastAsia" w:ascii="Times New Roman" w:hAnsi="Times New Roman" w:eastAsia="方正仿宋_GBK"/>
          <w:bCs/>
          <w:sz w:val="32"/>
          <w:szCs w:val="32"/>
          <w:lang w:eastAsia="zh-CN"/>
        </w:rPr>
        <w:t>区</w:t>
      </w:r>
      <w:r>
        <w:rPr>
          <w:rFonts w:hint="eastAsia" w:ascii="Times New Roman" w:hAnsi="Times New Roman" w:eastAsia="方正仿宋_GBK"/>
          <w:bCs/>
          <w:sz w:val="32"/>
          <w:szCs w:val="32"/>
        </w:rPr>
        <w:t>政府提出响应建议。</w:t>
      </w:r>
      <w:r>
        <w:rPr>
          <w:rFonts w:hint="eastAsia" w:ascii="Times New Roman" w:hAnsi="Times New Roman" w:eastAsia="方正仿宋_GBK"/>
          <w:sz w:val="32"/>
          <w:szCs w:val="32"/>
        </w:rPr>
        <w:t>评估内容包括：</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）事件可能导致的健康损害及所涉及的范围，是否已造成健康损害后果及严重程度；</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）事件的级别和责任所属机关级别；</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）事件发展蔓延趋势。</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黑体"/>
          <w:sz w:val="32"/>
          <w:szCs w:val="32"/>
        </w:rPr>
      </w:pPr>
      <w:r>
        <w:rPr>
          <w:rFonts w:ascii="Times New Roman" w:hAnsi="Times New Roman" w:eastAsia="方正黑体_GBK"/>
          <w:sz w:val="32"/>
          <w:szCs w:val="32"/>
        </w:rPr>
        <w:t>5.</w:t>
      </w:r>
      <w:r>
        <w:rPr>
          <w:rFonts w:hint="eastAsia" w:ascii="Times New Roman" w:hAnsi="Times New Roman" w:eastAsia="方正黑体_GBK"/>
          <w:sz w:val="32"/>
          <w:szCs w:val="32"/>
        </w:rPr>
        <w:t>应急响应</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5.1</w:t>
      </w:r>
      <w:r>
        <w:rPr>
          <w:rFonts w:hint="eastAsia" w:ascii="Times New Roman" w:hAnsi="Times New Roman" w:eastAsia="方正楷体_GBK"/>
          <w:sz w:val="32"/>
          <w:szCs w:val="32"/>
        </w:rPr>
        <w:t>响应级别</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对应食品安全突发事件分级，</w:t>
      </w:r>
      <w:r>
        <w:rPr>
          <w:rFonts w:hint="eastAsia" w:ascii="Times New Roman" w:hAnsi="Times New Roman" w:eastAsia="方正仿宋_GBK"/>
          <w:sz w:val="32"/>
          <w:szCs w:val="32"/>
          <w:lang w:eastAsia="zh-CN"/>
        </w:rPr>
        <w:t>市、区</w:t>
      </w:r>
      <w:r>
        <w:rPr>
          <w:rFonts w:hint="eastAsia" w:ascii="Times New Roman" w:hAnsi="Times New Roman" w:eastAsia="方正仿宋_GBK"/>
          <w:sz w:val="32"/>
          <w:szCs w:val="32"/>
        </w:rPr>
        <w:t>食品安全突发事件应急响应由高到低依次设定为</w:t>
      </w:r>
      <w:r>
        <w:rPr>
          <w:rFonts w:hint="eastAsia" w:ascii="Times New Roman" w:hAnsi="Times New Roman" w:eastAsia="方正仿宋_GBK"/>
          <w:sz w:val="32"/>
          <w:szCs w:val="32"/>
          <w:lang w:eastAsia="zh-CN"/>
        </w:rPr>
        <w:t>较大</w:t>
      </w:r>
      <w:r>
        <w:rPr>
          <w:rFonts w:hint="eastAsia" w:ascii="Times New Roman" w:hAnsi="Times New Roman" w:eastAsia="方正仿宋_GBK"/>
          <w:sz w:val="32"/>
          <w:szCs w:val="32"/>
        </w:rPr>
        <w:t>（</w:t>
      </w:r>
      <w:r>
        <w:rPr>
          <w:rFonts w:hint="eastAsia" w:ascii="宋体" w:hAnsi="宋体" w:cs="宋体"/>
          <w:sz w:val="32"/>
          <w:szCs w:val="32"/>
        </w:rPr>
        <w:t>Ⅲ</w:t>
      </w:r>
      <w:r>
        <w:rPr>
          <w:rFonts w:hint="eastAsia" w:ascii="Times New Roman" w:hAnsi="Times New Roman" w:eastAsia="方正仿宋_GBK"/>
          <w:sz w:val="32"/>
          <w:szCs w:val="32"/>
        </w:rPr>
        <w:t>级）和一般（</w:t>
      </w:r>
      <w:r>
        <w:rPr>
          <w:rFonts w:hint="eastAsia" w:ascii="宋体" w:hAnsi="宋体" w:cs="宋体"/>
          <w:sz w:val="32"/>
          <w:szCs w:val="32"/>
        </w:rPr>
        <w:t>Ⅳ</w:t>
      </w:r>
      <w:r>
        <w:rPr>
          <w:rFonts w:hint="eastAsia" w:ascii="Times New Roman" w:hAnsi="Times New Roman" w:eastAsia="方正仿宋_GBK"/>
          <w:sz w:val="32"/>
          <w:szCs w:val="32"/>
        </w:rPr>
        <w:t>级）</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个响应等级。</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5.2</w:t>
      </w:r>
      <w:r>
        <w:rPr>
          <w:rFonts w:hint="eastAsia" w:ascii="Times New Roman" w:hAnsi="Times New Roman" w:eastAsia="方正楷体_GBK"/>
          <w:sz w:val="32"/>
          <w:szCs w:val="32"/>
        </w:rPr>
        <w:t>响应程序</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5.2.</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核定为</w:t>
      </w:r>
      <w:r>
        <w:rPr>
          <w:rFonts w:hint="eastAsia" w:ascii="Times New Roman" w:hAnsi="Times New Roman" w:eastAsia="方正仿宋_GBK"/>
          <w:sz w:val="32"/>
          <w:szCs w:val="32"/>
          <w:lang w:eastAsia="zh-CN"/>
        </w:rPr>
        <w:t>较大</w:t>
      </w:r>
      <w:r>
        <w:rPr>
          <w:rFonts w:hint="eastAsia" w:ascii="Times New Roman" w:hAnsi="Times New Roman" w:eastAsia="方正仿宋_GBK"/>
          <w:sz w:val="32"/>
          <w:szCs w:val="32"/>
        </w:rPr>
        <w:t>（</w:t>
      </w:r>
      <w:r>
        <w:rPr>
          <w:rFonts w:hint="eastAsia" w:ascii="宋体" w:hAnsi="宋体" w:cs="宋体"/>
          <w:sz w:val="32"/>
          <w:szCs w:val="32"/>
        </w:rPr>
        <w:t>Ⅲ</w:t>
      </w:r>
      <w:r>
        <w:rPr>
          <w:rFonts w:hint="eastAsia" w:ascii="Times New Roman" w:hAnsi="Times New Roman" w:eastAsia="方正仿宋_GBK"/>
          <w:sz w:val="32"/>
          <w:szCs w:val="32"/>
        </w:rPr>
        <w:t>级）食品安全突发事件时，由</w:t>
      </w:r>
      <w:r>
        <w:rPr>
          <w:rFonts w:hint="eastAsia" w:ascii="Times New Roman" w:hAnsi="Times New Roman" w:eastAsia="方正仿宋_GBK"/>
          <w:sz w:val="32"/>
          <w:szCs w:val="32"/>
          <w:lang w:eastAsia="zh-CN"/>
        </w:rPr>
        <w:t>市食品安全</w:t>
      </w:r>
      <w:r>
        <w:rPr>
          <w:rFonts w:hint="eastAsia" w:ascii="Times New Roman" w:hAnsi="Times New Roman" w:eastAsia="方正仿宋_GBK"/>
          <w:sz w:val="32"/>
          <w:szCs w:val="32"/>
        </w:rPr>
        <w:t>应急指挥部向</w:t>
      </w:r>
      <w:r>
        <w:rPr>
          <w:rFonts w:hint="eastAsia" w:ascii="Times New Roman" w:hAnsi="Times New Roman" w:eastAsia="方正仿宋_GBK"/>
          <w:sz w:val="32"/>
          <w:szCs w:val="32"/>
          <w:lang w:eastAsia="zh-CN"/>
        </w:rPr>
        <w:t>市委</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人民政府提出启动</w:t>
      </w:r>
      <w:r>
        <w:rPr>
          <w:rFonts w:hint="eastAsia" w:ascii="宋体" w:hAnsi="宋体" w:cs="宋体"/>
          <w:sz w:val="32"/>
          <w:szCs w:val="32"/>
        </w:rPr>
        <w:t>Ⅲ</w:t>
      </w:r>
      <w:r>
        <w:rPr>
          <w:rFonts w:hint="eastAsia" w:ascii="Times New Roman" w:hAnsi="Times New Roman" w:eastAsia="方正仿宋_GBK"/>
          <w:sz w:val="32"/>
          <w:szCs w:val="32"/>
        </w:rPr>
        <w:t>级响应的建议，经</w:t>
      </w:r>
      <w:r>
        <w:rPr>
          <w:rFonts w:hint="eastAsia" w:ascii="Times New Roman" w:hAnsi="Times New Roman" w:eastAsia="方正仿宋_GBK"/>
          <w:sz w:val="32"/>
          <w:szCs w:val="32"/>
          <w:lang w:eastAsia="zh-CN"/>
        </w:rPr>
        <w:t>市委</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市政府</w:t>
      </w:r>
      <w:r>
        <w:rPr>
          <w:rFonts w:hint="eastAsia" w:ascii="Times New Roman" w:hAnsi="Times New Roman" w:eastAsia="方正仿宋_GBK"/>
          <w:sz w:val="32"/>
          <w:szCs w:val="32"/>
        </w:rPr>
        <w:t>批准后，启动</w:t>
      </w:r>
      <w:r>
        <w:rPr>
          <w:rFonts w:hint="eastAsia" w:ascii="宋体" w:hAnsi="宋体" w:cs="宋体"/>
          <w:sz w:val="32"/>
          <w:szCs w:val="32"/>
        </w:rPr>
        <w:t>Ⅲ</w:t>
      </w:r>
      <w:r>
        <w:rPr>
          <w:rFonts w:hint="eastAsia" w:ascii="Times New Roman" w:hAnsi="Times New Roman" w:eastAsia="方正仿宋_GBK"/>
          <w:sz w:val="32"/>
          <w:szCs w:val="32"/>
        </w:rPr>
        <w:t>级响应和食品安全突发事件应急预案，由</w:t>
      </w:r>
      <w:r>
        <w:rPr>
          <w:rFonts w:hint="eastAsia" w:ascii="Times New Roman" w:hAnsi="Times New Roman" w:eastAsia="方正仿宋_GBK"/>
          <w:sz w:val="32"/>
          <w:szCs w:val="32"/>
          <w:lang w:eastAsia="zh-CN"/>
        </w:rPr>
        <w:t>市食品安全</w:t>
      </w:r>
      <w:r>
        <w:rPr>
          <w:rFonts w:hint="eastAsia" w:ascii="Times New Roman" w:hAnsi="Times New Roman" w:eastAsia="方正仿宋_GBK"/>
          <w:sz w:val="32"/>
          <w:szCs w:val="32"/>
        </w:rPr>
        <w:t>应急指挥部组织开展应急处置工作，同时向自治区党委、人民政府和自治区食品安全应急指挥部办公室报告情况。</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5.2.</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核定为一般（</w:t>
      </w:r>
      <w:r>
        <w:rPr>
          <w:rFonts w:hint="eastAsia" w:ascii="宋体" w:hAnsi="宋体" w:cs="宋体"/>
          <w:sz w:val="32"/>
          <w:szCs w:val="32"/>
        </w:rPr>
        <w:t>Ⅳ</w:t>
      </w:r>
      <w:r>
        <w:rPr>
          <w:rFonts w:hint="eastAsia" w:ascii="Times New Roman" w:hAnsi="Times New Roman" w:eastAsia="方正仿宋_GBK"/>
          <w:sz w:val="32"/>
          <w:szCs w:val="32"/>
        </w:rPr>
        <w:t>级）食品安全突发事件时，由</w:t>
      </w:r>
      <w:r>
        <w:rPr>
          <w:rFonts w:hint="eastAsia" w:ascii="Times New Roman" w:hAnsi="Times New Roman" w:eastAsia="方正仿宋_GBK"/>
          <w:sz w:val="32"/>
          <w:szCs w:val="32"/>
          <w:lang w:eastAsia="zh-CN"/>
        </w:rPr>
        <w:t>区委、区政府</w:t>
      </w:r>
      <w:r>
        <w:rPr>
          <w:rFonts w:hint="eastAsia" w:ascii="Times New Roman" w:hAnsi="Times New Roman" w:eastAsia="方正仿宋_GBK"/>
          <w:sz w:val="32"/>
          <w:szCs w:val="32"/>
        </w:rPr>
        <w:t>决定启动</w:t>
      </w:r>
      <w:r>
        <w:rPr>
          <w:rFonts w:hint="eastAsia" w:ascii="宋体" w:hAnsi="宋体" w:cs="宋体"/>
          <w:sz w:val="32"/>
          <w:szCs w:val="32"/>
        </w:rPr>
        <w:t>Ⅳ</w:t>
      </w:r>
      <w:r>
        <w:rPr>
          <w:rFonts w:hint="eastAsia" w:ascii="Times New Roman" w:hAnsi="Times New Roman" w:eastAsia="方正仿宋_GBK"/>
          <w:sz w:val="32"/>
          <w:szCs w:val="32"/>
        </w:rPr>
        <w:t>级响应和食品安全突发事件应急预案，由区食品安全应急指挥部组织开展应急处置工作，并向</w:t>
      </w:r>
      <w:r>
        <w:rPr>
          <w:rFonts w:hint="eastAsia" w:ascii="Times New Roman" w:hAnsi="Times New Roman" w:eastAsia="方正仿宋_GBK"/>
          <w:sz w:val="32"/>
          <w:szCs w:val="32"/>
          <w:lang w:eastAsia="zh-CN"/>
        </w:rPr>
        <w:t>市委</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市政府</w:t>
      </w:r>
      <w:r>
        <w:rPr>
          <w:rFonts w:hint="eastAsia" w:ascii="Times New Roman" w:hAnsi="Times New Roman" w:eastAsia="方正仿宋_GBK"/>
          <w:sz w:val="32"/>
          <w:szCs w:val="32"/>
        </w:rPr>
        <w:t>及</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食品安全应急指挥部办公室报告情况。</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5.2.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经评估属非级别食品安全突发事件不需要启动应急响应的，由区</w:t>
      </w:r>
      <w:r>
        <w:rPr>
          <w:rFonts w:hint="eastAsia" w:ascii="Times New Roman" w:hAnsi="Times New Roman" w:eastAsia="方正仿宋_GBK"/>
          <w:sz w:val="32"/>
          <w:szCs w:val="32"/>
          <w:lang w:eastAsia="zh-CN"/>
        </w:rPr>
        <w:t>食品安全</w:t>
      </w:r>
      <w:r>
        <w:rPr>
          <w:rFonts w:hint="eastAsia" w:ascii="Times New Roman" w:hAnsi="Times New Roman" w:eastAsia="方正仿宋_GBK"/>
          <w:sz w:val="32"/>
          <w:szCs w:val="32"/>
        </w:rPr>
        <w:t>应急指挥部开展处置。事件处置结束后</w:t>
      </w:r>
      <w:r>
        <w:rPr>
          <w:rFonts w:ascii="Times New Roman" w:hAnsi="Times New Roman" w:eastAsia="方正仿宋_GBK"/>
          <w:sz w:val="32"/>
          <w:szCs w:val="32"/>
        </w:rPr>
        <w:t>15</w:t>
      </w:r>
      <w:r>
        <w:rPr>
          <w:rFonts w:hint="eastAsia" w:ascii="Times New Roman" w:hAnsi="Times New Roman" w:eastAsia="方正仿宋_GBK"/>
          <w:sz w:val="32"/>
          <w:szCs w:val="32"/>
        </w:rPr>
        <w:t>日内形成报告，上报</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委、</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政府和</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食品安全应急指挥部办公室。</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应急指挥部办公室接到</w:t>
      </w:r>
      <w:r>
        <w:rPr>
          <w:rFonts w:hint="eastAsia" w:ascii="Times New Roman" w:hAnsi="Times New Roman" w:eastAsia="方正仿宋_GBK"/>
          <w:sz w:val="32"/>
          <w:szCs w:val="32"/>
          <w:lang w:eastAsia="zh-CN"/>
        </w:rPr>
        <w:t>一般</w:t>
      </w:r>
      <w:r>
        <w:rPr>
          <w:rFonts w:hint="eastAsia" w:ascii="Times New Roman" w:hAnsi="Times New Roman" w:eastAsia="方正仿宋_GBK"/>
          <w:sz w:val="32"/>
          <w:szCs w:val="32"/>
        </w:rPr>
        <w:t>（</w:t>
      </w:r>
      <w:r>
        <w:rPr>
          <w:rFonts w:hint="eastAsia" w:ascii="宋体" w:hAnsi="宋体" w:cs="宋体"/>
          <w:sz w:val="32"/>
          <w:szCs w:val="32"/>
        </w:rPr>
        <w:t>Ⅳ</w:t>
      </w:r>
      <w:r>
        <w:rPr>
          <w:rFonts w:hint="eastAsia" w:ascii="Times New Roman" w:hAnsi="Times New Roman" w:eastAsia="方正仿宋_GBK"/>
          <w:sz w:val="32"/>
          <w:szCs w:val="32"/>
        </w:rPr>
        <w:t>级）食品安全突发事件报告后，应及时向食品安全应急指挥部报告，并同时向</w:t>
      </w:r>
      <w:r>
        <w:rPr>
          <w:rFonts w:hint="eastAsia" w:ascii="Times New Roman" w:hAnsi="Times New Roman" w:eastAsia="方正仿宋_GBK"/>
          <w:sz w:val="32"/>
          <w:szCs w:val="32"/>
          <w:lang w:eastAsia="zh-CN"/>
        </w:rPr>
        <w:t>区委</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区人民政府</w:t>
      </w:r>
      <w:r>
        <w:rPr>
          <w:rFonts w:hint="eastAsia" w:ascii="Times New Roman" w:hAnsi="Times New Roman" w:eastAsia="方正仿宋_GBK"/>
          <w:sz w:val="32"/>
          <w:szCs w:val="32"/>
        </w:rPr>
        <w:t>报告情况，组织</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应急指挥部成员单位立即开展处置工作，同时指导事发</w:t>
      </w:r>
      <w:r>
        <w:rPr>
          <w:rFonts w:hint="eastAsia" w:ascii="Times New Roman" w:hAnsi="Times New Roman" w:eastAsia="方正仿宋_GBK"/>
          <w:sz w:val="32"/>
          <w:szCs w:val="32"/>
          <w:lang w:eastAsia="zh-CN"/>
        </w:rPr>
        <w:t>街道</w:t>
      </w:r>
      <w:r>
        <w:rPr>
          <w:rFonts w:hint="eastAsia" w:ascii="Times New Roman" w:hAnsi="Times New Roman" w:eastAsia="方正仿宋_GBK"/>
          <w:sz w:val="32"/>
          <w:szCs w:val="32"/>
        </w:rPr>
        <w:t>应急处置，可根据需要派员现场指导应急处置工作，</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应急指挥部办公室应及时向可能波及的区（县）通报食品安全突发事件有关情况。</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食源性疾病中涉及传染病疫情的，按照《中华人民共和国传染病防治法》和《国家突发公共卫生事件应急预案》等有关规定开展疫情防控和应急处置。</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5.3</w:t>
      </w:r>
      <w:r>
        <w:rPr>
          <w:rFonts w:hint="eastAsia" w:ascii="Times New Roman" w:hAnsi="Times New Roman" w:eastAsia="方正楷体_GBK"/>
          <w:sz w:val="32"/>
          <w:szCs w:val="32"/>
        </w:rPr>
        <w:t>处置措施</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）医学救援。</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卫生健康</w:t>
      </w:r>
      <w:r>
        <w:rPr>
          <w:rFonts w:hint="eastAsia" w:ascii="Times New Roman" w:hAnsi="Times New Roman" w:eastAsia="方正仿宋_GBK"/>
          <w:sz w:val="32"/>
          <w:szCs w:val="32"/>
          <w:lang w:eastAsia="zh-CN"/>
        </w:rPr>
        <w:t>委员会</w:t>
      </w:r>
      <w:r>
        <w:rPr>
          <w:rFonts w:hint="eastAsia" w:ascii="Times New Roman" w:hAnsi="Times New Roman" w:eastAsia="方正仿宋_GBK"/>
          <w:sz w:val="32"/>
          <w:szCs w:val="32"/>
        </w:rPr>
        <w:t>应当迅速组织</w:t>
      </w:r>
      <w:r>
        <w:rPr>
          <w:rFonts w:hint="eastAsia" w:ascii="Times New Roman" w:hAnsi="Times New Roman" w:eastAsia="方正仿宋_GBK"/>
          <w:sz w:val="32"/>
          <w:szCs w:val="32"/>
          <w:lang w:eastAsia="zh-CN"/>
        </w:rPr>
        <w:t>经开区（头屯河</w:t>
      </w:r>
      <w:r>
        <w:rPr>
          <w:rFonts w:hint="eastAsia" w:ascii="Times New Roman" w:hAnsi="Times New Roman" w:eastAsia="方正仿宋_GBK"/>
          <w:sz w:val="32"/>
          <w:szCs w:val="32"/>
        </w:rPr>
        <w:t>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医疗资源和力量，对食品安全突发事件涉及的伤病员进行诊断治疗，可根据需要增派医疗卫生专家和卫生应急队伍，调配急需医药物资，提出保护公众健康的措施建议，做好伤病员的心理援助。</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）危害控制。</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市场监管</w:t>
      </w:r>
      <w:r>
        <w:rPr>
          <w:rFonts w:hint="eastAsia" w:ascii="Times New Roman" w:hAnsi="Times New Roman" w:eastAsia="方正仿宋_GBK"/>
          <w:sz w:val="32"/>
          <w:szCs w:val="32"/>
          <w:lang w:eastAsia="zh-CN"/>
        </w:rPr>
        <w:t>局</w:t>
      </w:r>
      <w:r>
        <w:rPr>
          <w:rFonts w:hint="eastAsia" w:ascii="Times New Roman" w:hAnsi="Times New Roman" w:eastAsia="方正仿宋_GBK"/>
          <w:sz w:val="32"/>
          <w:szCs w:val="32"/>
        </w:rPr>
        <w:t>应依法封存可能导致食品安全突发事件的食品及其原料和被污染的有关产品；对确认属于被污染的食品及其原料，应责令生产经营者按有关法律法规规定召回或者停止经营；必要时应标明危害范围，防止危害扩大或证据灭失等。依法封存涉事有关场所以及用于食品生产经营的工具、设备，待现场调查结束后，责令彻底清洗消毒被污染的场所以及用于食品生产经营的工具、设备，消除污染。</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b/>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）流行病学调查。</w:t>
      </w:r>
      <w:r>
        <w:rPr>
          <w:rFonts w:hint="eastAsia" w:ascii="Times New Roman" w:hAnsi="Times New Roman" w:eastAsia="方正仿宋_GBK"/>
          <w:bCs/>
          <w:sz w:val="32"/>
          <w:szCs w:val="32"/>
          <w:lang w:eastAsia="zh-CN"/>
        </w:rPr>
        <w:t>区</w:t>
      </w:r>
      <w:r>
        <w:rPr>
          <w:rFonts w:hint="eastAsia" w:ascii="Times New Roman" w:hAnsi="Times New Roman" w:eastAsia="方正仿宋_GBK"/>
          <w:bCs/>
          <w:sz w:val="32"/>
          <w:szCs w:val="32"/>
        </w:rPr>
        <w:t>卫生健康</w:t>
      </w:r>
      <w:r>
        <w:rPr>
          <w:rFonts w:hint="eastAsia" w:ascii="Times New Roman" w:hAnsi="Times New Roman" w:eastAsia="方正仿宋_GBK"/>
          <w:bCs/>
          <w:sz w:val="32"/>
          <w:szCs w:val="32"/>
          <w:lang w:eastAsia="zh-CN"/>
        </w:rPr>
        <w:t>委</w:t>
      </w:r>
      <w:r>
        <w:rPr>
          <w:rFonts w:hint="eastAsia" w:ascii="Times New Roman" w:hAnsi="Times New Roman" w:eastAsia="方正仿宋_GBK"/>
          <w:bCs/>
          <w:sz w:val="32"/>
          <w:szCs w:val="32"/>
        </w:rPr>
        <w:t>对现场及时开展卫生处理工作，并按相关规定对与食品安全突发事件有关的原因开展流行病学调查，食品安全应急指挥部各成员单位应当予以协助。</w:t>
      </w:r>
      <w:r>
        <w:rPr>
          <w:rFonts w:hint="eastAsia" w:ascii="Times New Roman" w:hAnsi="Times New Roman" w:eastAsia="方正仿宋_GBK"/>
          <w:bCs/>
          <w:sz w:val="32"/>
          <w:szCs w:val="32"/>
          <w:lang w:eastAsia="zh-CN"/>
        </w:rPr>
        <w:t>区</w:t>
      </w:r>
      <w:r>
        <w:rPr>
          <w:rFonts w:hint="eastAsia" w:ascii="Times New Roman" w:hAnsi="Times New Roman" w:eastAsia="方正仿宋_GBK"/>
          <w:bCs/>
          <w:sz w:val="32"/>
          <w:szCs w:val="32"/>
        </w:rPr>
        <w:t>疾病预防控制</w:t>
      </w:r>
      <w:r>
        <w:rPr>
          <w:rFonts w:hint="eastAsia" w:ascii="Times New Roman" w:hAnsi="Times New Roman" w:eastAsia="方正仿宋_GBK"/>
          <w:bCs/>
          <w:sz w:val="32"/>
          <w:szCs w:val="32"/>
          <w:lang w:eastAsia="zh-CN"/>
        </w:rPr>
        <w:t>中心</w:t>
      </w:r>
      <w:r>
        <w:rPr>
          <w:rFonts w:hint="eastAsia" w:ascii="Times New Roman" w:hAnsi="Times New Roman" w:eastAsia="方正仿宋_GBK"/>
          <w:bCs/>
          <w:sz w:val="32"/>
          <w:szCs w:val="32"/>
        </w:rPr>
        <w:t>在完成流行病学调查后形成流行病学调查报告，并及时向</w:t>
      </w:r>
      <w:r>
        <w:rPr>
          <w:rFonts w:hint="eastAsia" w:ascii="Times New Roman" w:hAnsi="Times New Roman" w:eastAsia="方正仿宋_GBK"/>
          <w:bCs/>
          <w:sz w:val="32"/>
          <w:szCs w:val="32"/>
          <w:lang w:eastAsia="zh-CN"/>
        </w:rPr>
        <w:t>区</w:t>
      </w:r>
      <w:r>
        <w:rPr>
          <w:rFonts w:hint="eastAsia" w:ascii="Times New Roman" w:hAnsi="Times New Roman" w:eastAsia="方正仿宋_GBK"/>
          <w:bCs/>
          <w:sz w:val="32"/>
          <w:szCs w:val="32"/>
        </w:rPr>
        <w:t>食品安全应急指挥部办公室提交。</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）应急检验检测。</w:t>
      </w:r>
      <w:r>
        <w:rPr>
          <w:rFonts w:hint="eastAsia" w:ascii="Times New Roman" w:hAnsi="Times New Roman" w:eastAsia="方正仿宋_GBK"/>
          <w:sz w:val="32"/>
          <w:szCs w:val="32"/>
          <w:lang w:eastAsia="zh-CN"/>
        </w:rPr>
        <w:t>区市场监督管理局</w:t>
      </w:r>
      <w:r>
        <w:rPr>
          <w:rFonts w:hint="eastAsia" w:ascii="Times New Roman" w:hAnsi="Times New Roman" w:eastAsia="方正仿宋_GBK"/>
          <w:sz w:val="32"/>
          <w:szCs w:val="32"/>
        </w:rPr>
        <w:t>组织有资质的应急检验检测机构应对涉及食品安全突发事件的有关检品及时进行检验检测，及时提交真实准确的检验检测报告，为制定事件调查和应急处置方案等提供技术支持和服务。</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）事件调查。</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食品安全应急指挥部办公室及时对食品安全突发事件现场进行控制，准确查明事件性质和原因，认定事件责任，研究提出防范措施和整改意见，提交调查报告。对涉嫌犯罪的，公安机关及时介入，开展有关违法犯罪行为侦查工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（6）信息发布。</w:t>
      </w:r>
      <w:r>
        <w:rPr>
          <w:rFonts w:hint="eastAsia" w:ascii="Times New Roman" w:hAnsi="Times New Roman" w:eastAsia="方正仿宋_GBK"/>
          <w:sz w:val="32"/>
          <w:szCs w:val="32"/>
          <w:lang w:eastAsia="zh-CN"/>
        </w:rPr>
        <w:t>区委</w:t>
      </w:r>
      <w:r>
        <w:rPr>
          <w:rFonts w:hint="eastAsia" w:ascii="Times New Roman" w:hAnsi="Times New Roman" w:eastAsia="方正仿宋_GBK"/>
          <w:sz w:val="32"/>
          <w:szCs w:val="32"/>
        </w:rPr>
        <w:t>宣传部按应急处置需要采取召开新闻发布会、发布新闻通稿等多种形式向社会发布食品安全突发事件信息并做好宣传报道和舆论引导工作。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7</w:t>
      </w:r>
      <w:r>
        <w:rPr>
          <w:rFonts w:hint="eastAsia" w:ascii="Times New Roman" w:hAnsi="Times New Roman" w:eastAsia="方正仿宋_GBK"/>
          <w:sz w:val="32"/>
          <w:szCs w:val="32"/>
        </w:rPr>
        <w:t>）维护社会稳定。</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公安</w:t>
      </w:r>
      <w:r>
        <w:rPr>
          <w:rFonts w:hint="eastAsia" w:ascii="Times New Roman" w:hAnsi="Times New Roman" w:eastAsia="方正仿宋_GBK"/>
          <w:sz w:val="32"/>
          <w:szCs w:val="32"/>
          <w:lang w:eastAsia="zh-CN"/>
        </w:rPr>
        <w:t>分局、钢城分局</w:t>
      </w:r>
      <w:r>
        <w:rPr>
          <w:rFonts w:hint="eastAsia" w:ascii="Times New Roman" w:hAnsi="Times New Roman" w:eastAsia="方正仿宋_GBK"/>
          <w:sz w:val="32"/>
          <w:szCs w:val="32"/>
        </w:rPr>
        <w:t>要加强食品安全</w:t>
      </w:r>
      <w:r>
        <w:rPr>
          <w:rFonts w:hint="eastAsia" w:ascii="Times New Roman" w:hAnsi="Times New Roman" w:eastAsia="方正仿宋_GBK"/>
          <w:sz w:val="32"/>
          <w:szCs w:val="32"/>
          <w:shd w:val="clear" w:color="auto" w:fill="FFFFFF"/>
        </w:rPr>
        <w:t>事件</w:t>
      </w:r>
      <w:r>
        <w:rPr>
          <w:rFonts w:hint="eastAsia" w:ascii="Times New Roman" w:hAnsi="Times New Roman" w:eastAsia="方正仿宋_GBK"/>
          <w:sz w:val="32"/>
          <w:szCs w:val="32"/>
        </w:rPr>
        <w:t>发生地社会治安管理，严厉打击造谣传谣、制造社会恐慌、哄抢物资等违法犯罪行为；加强救助患者的医疗机构、涉事生产经营部门、应急物资存放点等重点部位的治安管控；做好各类矛盾纠纷化解和法律服务工作，防止出现群体性事件，维护社会稳定。</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trike/>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）评估研判。</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食品安全应急指挥部办公室及时评估食品安全突发事件发展态势，及时向可能波及到的地方或有关部门通报信息，提醒做好应对准备。</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9</w:t>
      </w:r>
      <w:r>
        <w:rPr>
          <w:rFonts w:hint="eastAsia" w:ascii="Times New Roman" w:hAnsi="Times New Roman" w:eastAsia="方正仿宋_GBK"/>
          <w:sz w:val="32"/>
          <w:szCs w:val="32"/>
        </w:rPr>
        <w:t>）善后处置。食品安全突发事件应急处置工作结束时，</w:t>
      </w:r>
      <w:r>
        <w:rPr>
          <w:rFonts w:hint="eastAsia" w:ascii="Times New Roman" w:hAnsi="Times New Roman" w:eastAsia="方正仿宋_GBK"/>
          <w:sz w:val="32"/>
          <w:szCs w:val="32"/>
          <w:lang w:eastAsia="zh-CN"/>
        </w:rPr>
        <w:t>各成员单位</w:t>
      </w:r>
      <w:r>
        <w:rPr>
          <w:rFonts w:hint="eastAsia" w:ascii="Times New Roman" w:hAnsi="Times New Roman" w:eastAsia="方正仿宋_GBK"/>
          <w:sz w:val="32"/>
          <w:szCs w:val="32"/>
        </w:rPr>
        <w:t>应迅速采取措施，积极稳妥、深入细致地做好善后处置工作，消除事件影响，恢复正常秩序。及时组织实施产品抽样及检验检测、污染物收集、清理与处理等善后工作。需要</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政府救助的，</w:t>
      </w: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民政</w:t>
      </w:r>
      <w:r>
        <w:rPr>
          <w:rFonts w:hint="eastAsia" w:ascii="Times New Roman" w:hAnsi="Times New Roman" w:eastAsia="方正仿宋_GBK"/>
          <w:sz w:val="32"/>
          <w:szCs w:val="32"/>
          <w:lang w:eastAsia="zh-CN"/>
        </w:rPr>
        <w:t>局</w:t>
      </w:r>
      <w:r>
        <w:rPr>
          <w:rFonts w:hint="eastAsia" w:ascii="Times New Roman" w:hAnsi="Times New Roman" w:eastAsia="方正仿宋_GBK"/>
          <w:sz w:val="32"/>
          <w:szCs w:val="32"/>
        </w:rPr>
        <w:t>按有关规定办理。造成食品安全突发事件的责任单位和责任人应按照有关规定对受害人给予赔偿，并承担受害人的后续治疗等有关费用。</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5.4</w:t>
      </w:r>
      <w:r>
        <w:rPr>
          <w:rFonts w:hint="eastAsia" w:ascii="Times New Roman" w:hAnsi="Times New Roman" w:eastAsia="方正楷体_GBK"/>
          <w:sz w:val="32"/>
          <w:szCs w:val="32"/>
        </w:rPr>
        <w:t>响应级别调整及终止</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5.4.1</w:t>
      </w:r>
      <w:r>
        <w:rPr>
          <w:rFonts w:hint="eastAsia" w:ascii="Times New Roman" w:hAnsi="Times New Roman" w:eastAsia="方正仿宋_GBK"/>
          <w:sz w:val="32"/>
          <w:szCs w:val="32"/>
        </w:rPr>
        <w:t>响应级别提升</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食品安全突发事件进一步加重，经</w:t>
      </w:r>
      <w:r>
        <w:rPr>
          <w:rFonts w:hint="eastAsia" w:ascii="Times New Roman" w:hAnsi="Times New Roman" w:eastAsia="方正仿宋_GBK"/>
          <w:b w:val="0"/>
          <w:bCs w:val="0"/>
          <w:sz w:val="32"/>
          <w:szCs w:val="20"/>
        </w:rPr>
        <w:t>研判认为</w:t>
      </w:r>
      <w:r>
        <w:rPr>
          <w:rFonts w:hint="eastAsia" w:ascii="Times New Roman" w:hAnsi="Times New Roman" w:eastAsia="方正仿宋_GBK"/>
          <w:b w:val="0"/>
          <w:bCs w:val="0"/>
          <w:sz w:val="32"/>
          <w:szCs w:val="32"/>
        </w:rPr>
        <w:t>影响和危害扩大并有蔓延趋势，情况复杂难以控制，应及时</w:t>
      </w:r>
      <w:r>
        <w:rPr>
          <w:rFonts w:hint="eastAsia" w:ascii="Times New Roman" w:hAnsi="Times New Roman" w:eastAsia="方正仿宋_GBK"/>
          <w:b w:val="0"/>
          <w:bCs w:val="0"/>
          <w:sz w:val="32"/>
          <w:szCs w:val="32"/>
          <w:lang w:eastAsia="zh-CN"/>
        </w:rPr>
        <w:t>向市委、市政府报告，申请</w:t>
      </w:r>
      <w:r>
        <w:rPr>
          <w:rFonts w:hint="eastAsia" w:ascii="Times New Roman" w:hAnsi="Times New Roman" w:eastAsia="方正仿宋_GBK"/>
          <w:b w:val="0"/>
          <w:bCs w:val="0"/>
          <w:sz w:val="32"/>
          <w:szCs w:val="32"/>
        </w:rPr>
        <w:t>提升响应级别。</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5.4.2</w:t>
      </w:r>
      <w:r>
        <w:rPr>
          <w:rFonts w:hint="eastAsia" w:ascii="Times New Roman" w:hAnsi="Times New Roman" w:eastAsia="方正仿宋_GBK"/>
          <w:sz w:val="32"/>
          <w:szCs w:val="32"/>
        </w:rPr>
        <w:t>响应级别降低</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食品安全突发事件危害或不良影响得到有效控制，经研判认为事件危害或不良影响已降低到原级别评估标准以下，无进一步蔓延趋势的，应降低响应级别。</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5.4.3</w:t>
      </w:r>
      <w:r>
        <w:rPr>
          <w:rFonts w:hint="eastAsia" w:ascii="Times New Roman" w:hAnsi="Times New Roman" w:eastAsia="方正仿宋_GBK"/>
          <w:sz w:val="32"/>
          <w:szCs w:val="32"/>
        </w:rPr>
        <w:t>响应终止</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当食品安全突发事件得到控制，经研判符合以下要求的，应及时终止响应：</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）食品安全突发事件伤病员全部得到救治，原伤病员病情稳定</w:t>
      </w:r>
      <w:r>
        <w:rPr>
          <w:rFonts w:ascii="Times New Roman" w:hAnsi="Times New Roman" w:eastAsia="方正仿宋_GBK"/>
          <w:sz w:val="32"/>
          <w:szCs w:val="32"/>
        </w:rPr>
        <w:t>24</w:t>
      </w:r>
      <w:r>
        <w:rPr>
          <w:rFonts w:hint="eastAsia" w:ascii="Times New Roman" w:hAnsi="Times New Roman" w:eastAsia="方正仿宋_GBK"/>
          <w:sz w:val="32"/>
          <w:szCs w:val="32"/>
        </w:rPr>
        <w:t>小时以上，无新的急性病症患者出现；</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）现场、受污染食品得到有效控制，食品与环境污染得到有效清理并符合有关标准，次生、衍生事件隐患消除；</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）食品安全突发事件造成的危害或不良影响已消除或得到了有效控制，不需要继续按预案进行应急处置的。</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黑体_GBK"/>
          <w:sz w:val="32"/>
          <w:szCs w:val="32"/>
        </w:rPr>
      </w:pPr>
      <w:r>
        <w:rPr>
          <w:rFonts w:ascii="Times New Roman" w:hAnsi="Times New Roman" w:eastAsia="方正黑体_GBK"/>
          <w:sz w:val="32"/>
          <w:szCs w:val="32"/>
        </w:rPr>
        <w:t>6.</w:t>
      </w:r>
      <w:r>
        <w:rPr>
          <w:rFonts w:hint="eastAsia" w:ascii="Times New Roman" w:hAnsi="Times New Roman" w:eastAsia="方正黑体_GBK"/>
          <w:sz w:val="32"/>
          <w:szCs w:val="32"/>
        </w:rPr>
        <w:t>后期处置</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6.1</w:t>
      </w:r>
      <w:r>
        <w:rPr>
          <w:rFonts w:hint="eastAsia" w:ascii="Times New Roman" w:hAnsi="Times New Roman" w:eastAsia="方正楷体_GBK"/>
          <w:sz w:val="32"/>
          <w:szCs w:val="32"/>
        </w:rPr>
        <w:t>评估总结</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食品安全突发事件善后处置工作结束后，</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应急指挥部办公室应组织有关部门及时对食品安全突发事件处置工作进行评估总结，分析事件原因，评估应急处置工作开展情况和效果，提出对类似事件的防范和处置建议，形成评估总结报告，及时向</w:t>
      </w:r>
      <w:r>
        <w:rPr>
          <w:rFonts w:hint="eastAsia" w:ascii="Times New Roman" w:hAnsi="Times New Roman" w:eastAsia="方正仿宋_GBK"/>
          <w:sz w:val="32"/>
          <w:szCs w:val="32"/>
          <w:lang w:eastAsia="zh-CN"/>
        </w:rPr>
        <w:t>区食品安全</w:t>
      </w:r>
      <w:r>
        <w:rPr>
          <w:rFonts w:hint="eastAsia" w:ascii="Times New Roman" w:hAnsi="Times New Roman" w:eastAsia="方正仿宋_GBK"/>
          <w:sz w:val="32"/>
          <w:szCs w:val="32"/>
        </w:rPr>
        <w:t>应急指挥部报告，并向</w:t>
      </w:r>
      <w:r>
        <w:rPr>
          <w:rFonts w:hint="eastAsia" w:ascii="Times New Roman" w:hAnsi="Times New Roman" w:eastAsia="方正仿宋_GBK"/>
          <w:sz w:val="32"/>
          <w:szCs w:val="32"/>
          <w:lang w:eastAsia="zh-CN"/>
        </w:rPr>
        <w:t>区委</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区人民政府</w:t>
      </w:r>
      <w:r>
        <w:rPr>
          <w:rFonts w:hint="eastAsia" w:ascii="Times New Roman" w:hAnsi="Times New Roman" w:eastAsia="方正仿宋_GBK"/>
          <w:sz w:val="32"/>
          <w:szCs w:val="32"/>
        </w:rPr>
        <w:t>报告。</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黑体_GBK"/>
          <w:sz w:val="32"/>
          <w:szCs w:val="32"/>
        </w:rPr>
      </w:pPr>
      <w:r>
        <w:rPr>
          <w:rFonts w:ascii="Times New Roman" w:hAnsi="Times New Roman" w:eastAsia="方正黑体_GBK"/>
          <w:sz w:val="32"/>
          <w:szCs w:val="32"/>
        </w:rPr>
        <w:t>7.</w:t>
      </w:r>
      <w:r>
        <w:rPr>
          <w:rFonts w:hint="eastAsia" w:ascii="Times New Roman" w:hAnsi="Times New Roman" w:eastAsia="方正黑体_GBK"/>
          <w:sz w:val="32"/>
          <w:szCs w:val="32"/>
        </w:rPr>
        <w:t>应急保障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lang w:val="zh-CN"/>
        </w:rPr>
        <w:t>7.1</w:t>
      </w:r>
      <w:r>
        <w:rPr>
          <w:rFonts w:hint="eastAsia" w:ascii="Times New Roman" w:hAnsi="Times New Roman" w:eastAsia="方正楷体_GBK"/>
          <w:sz w:val="32"/>
          <w:szCs w:val="32"/>
          <w:lang w:val="zh-CN"/>
        </w:rPr>
        <w:t>保障机制</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食品安全应急指挥部成员单位应根据各自的工作职责和任务，建立健全本部门食品安全突发事件应急处置预案，完善工作程序，与本预案进行衔接，保障各项应急处置工作高效、有序开展。</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outlineLvl w:val="1"/>
        <w:rPr>
          <w:rFonts w:ascii="Times New Roman" w:hAnsi="Times New Roman" w:eastAsia="方正楷体_GBK"/>
          <w:sz w:val="32"/>
          <w:szCs w:val="32"/>
          <w:lang w:val="zh-CN"/>
        </w:rPr>
      </w:pPr>
      <w:bookmarkStart w:id="1" w:name="_Toc23774358"/>
      <w:bookmarkStart w:id="2" w:name="_Toc19356"/>
      <w:bookmarkStart w:id="3" w:name="_Toc15798"/>
      <w:bookmarkStart w:id="4" w:name="_Toc26013"/>
      <w:bookmarkStart w:id="5" w:name="_Toc11048"/>
      <w:bookmarkStart w:id="6" w:name="_Toc18306"/>
      <w:bookmarkStart w:id="7" w:name="_Toc28472"/>
      <w:bookmarkStart w:id="8" w:name="_Toc32580"/>
      <w:bookmarkStart w:id="9" w:name="_Toc31354"/>
      <w:bookmarkStart w:id="10" w:name="_Toc440025697"/>
      <w:bookmarkStart w:id="11" w:name="_Toc16323"/>
      <w:bookmarkStart w:id="12" w:name="_Toc32403"/>
      <w:bookmarkStart w:id="13" w:name="_Toc20529"/>
      <w:bookmarkStart w:id="14" w:name="_Toc1252"/>
      <w:bookmarkStart w:id="15" w:name="_Toc30662"/>
      <w:bookmarkStart w:id="16" w:name="_Toc6674"/>
      <w:bookmarkStart w:id="17" w:name="_Toc14823"/>
      <w:r>
        <w:rPr>
          <w:rFonts w:ascii="Times New Roman" w:hAnsi="Times New Roman" w:eastAsia="方正楷体_GBK"/>
          <w:sz w:val="32"/>
          <w:szCs w:val="32"/>
          <w:lang w:val="zh-CN"/>
        </w:rPr>
        <w:t>7.2</w:t>
      </w:r>
      <w:bookmarkEnd w:id="1"/>
      <w:r>
        <w:rPr>
          <w:rFonts w:hint="eastAsia" w:ascii="Times New Roman" w:hAnsi="Times New Roman" w:eastAsia="方正楷体_GBK"/>
          <w:sz w:val="32"/>
          <w:szCs w:val="32"/>
          <w:lang w:val="zh-CN"/>
        </w:rPr>
        <w:t>队伍保障</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ascii="Times New Roman" w:hAnsi="Times New Roman" w:eastAsia="方正仿宋_GBK"/>
          <w:sz w:val="32"/>
          <w:szCs w:val="32"/>
          <w:lang w:val="zh-CN"/>
        </w:rPr>
      </w:pP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食品安全应急指挥部成员单位应保持</w:t>
      </w:r>
      <w:r>
        <w:rPr>
          <w:rFonts w:hint="eastAsia" w:ascii="Times New Roman" w:hAnsi="Times New Roman" w:eastAsia="方正仿宋_GBK"/>
          <w:sz w:val="32"/>
          <w:szCs w:val="32"/>
          <w:lang w:val="zh-CN"/>
        </w:rPr>
        <w:t>食品安全事件应急处置专业队伍人员稳定，积极参加食品安全突发事件应对工作。强化食品安全事件应急处置专业队伍能力建设，</w:t>
      </w:r>
      <w:r>
        <w:rPr>
          <w:rFonts w:hint="eastAsia" w:ascii="Times New Roman" w:hAnsi="Times New Roman" w:eastAsia="方正仿宋_GBK"/>
          <w:sz w:val="32"/>
          <w:szCs w:val="32"/>
        </w:rPr>
        <w:t>食品安全应急指挥部办公室</w:t>
      </w:r>
      <w:r>
        <w:rPr>
          <w:rFonts w:hint="eastAsia" w:ascii="Times New Roman" w:hAnsi="Times New Roman" w:eastAsia="方正仿宋_GBK"/>
          <w:sz w:val="32"/>
          <w:szCs w:val="32"/>
          <w:lang w:val="zh-CN"/>
        </w:rPr>
        <w:t>定期按照预案管理办法要求组织开展应急预案的培训和演练，并对演练进行科学评估，提高食品安全</w:t>
      </w:r>
      <w:r>
        <w:rPr>
          <w:rFonts w:hint="eastAsia" w:ascii="Times New Roman" w:hAnsi="Times New Roman" w:eastAsia="方正仿宋_GBK"/>
          <w:sz w:val="32"/>
          <w:szCs w:val="32"/>
          <w:shd w:val="clear" w:color="auto" w:fill="FFFFFF"/>
        </w:rPr>
        <w:t>事件</w:t>
      </w:r>
      <w:r>
        <w:rPr>
          <w:rFonts w:hint="eastAsia" w:ascii="Times New Roman" w:hAnsi="Times New Roman" w:eastAsia="方正仿宋_GBK"/>
          <w:sz w:val="32"/>
          <w:szCs w:val="32"/>
          <w:lang w:val="zh-CN"/>
        </w:rPr>
        <w:t>快速响应及应急处置能力。区食品安全</w:t>
      </w:r>
      <w:r>
        <w:rPr>
          <w:rFonts w:hint="eastAsia" w:ascii="Times New Roman" w:hAnsi="Times New Roman" w:eastAsia="方正仿宋_GBK"/>
          <w:sz w:val="32"/>
          <w:szCs w:val="32"/>
        </w:rPr>
        <w:t>应急指挥部办公室组建</w:t>
      </w:r>
      <w:r>
        <w:rPr>
          <w:rFonts w:hint="eastAsia" w:ascii="Times New Roman" w:hAnsi="Times New Roman" w:eastAsia="方正仿宋_GBK"/>
          <w:sz w:val="32"/>
          <w:szCs w:val="32"/>
          <w:lang w:val="zh-CN"/>
        </w:rPr>
        <w:t>应急专家组，为食品安全应急处置方案制订、危害评估和调查处理等工作提供咨询建议。区</w:t>
      </w:r>
      <w:r>
        <w:rPr>
          <w:rFonts w:hint="eastAsia" w:ascii="Times New Roman" w:hAnsi="Times New Roman" w:eastAsia="方正仿宋_GBK"/>
          <w:sz w:val="32"/>
          <w:szCs w:val="32"/>
        </w:rPr>
        <w:t>食品安全应急指挥部成员单位应加强对食品安全知识宣传，增强食品生产经营者第一责任人意识，提高消费者的维权意识和防范能力。</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outlineLvl w:val="1"/>
        <w:rPr>
          <w:rFonts w:ascii="Times New Roman" w:hAnsi="Times New Roman" w:eastAsia="方正楷体_GBK"/>
          <w:sz w:val="32"/>
          <w:szCs w:val="32"/>
          <w:lang w:val="zh-CN"/>
        </w:rPr>
      </w:pPr>
      <w:bookmarkStart w:id="18" w:name="_Toc440025698"/>
      <w:bookmarkStart w:id="19" w:name="_Toc23774359"/>
      <w:bookmarkStart w:id="20" w:name="_Toc31359"/>
      <w:bookmarkStart w:id="21" w:name="_Toc11633"/>
      <w:bookmarkStart w:id="22" w:name="_Toc3033"/>
      <w:bookmarkStart w:id="23" w:name="_Toc21312"/>
      <w:bookmarkStart w:id="24" w:name="_Toc3681"/>
      <w:bookmarkStart w:id="25" w:name="_Toc10861"/>
      <w:bookmarkStart w:id="26" w:name="_Toc25614"/>
      <w:bookmarkStart w:id="27" w:name="_Toc6908"/>
      <w:bookmarkStart w:id="28" w:name="_Toc25928"/>
      <w:bookmarkStart w:id="29" w:name="_Toc16561"/>
      <w:bookmarkStart w:id="30" w:name="_Toc28592"/>
      <w:bookmarkStart w:id="31" w:name="_Toc28279"/>
      <w:bookmarkStart w:id="32" w:name="_Toc27495"/>
      <w:bookmarkStart w:id="33" w:name="_Toc9663"/>
      <w:bookmarkStart w:id="34" w:name="_Toc14975"/>
      <w:r>
        <w:rPr>
          <w:rFonts w:ascii="Times New Roman" w:hAnsi="Times New Roman" w:eastAsia="方正楷体_GBK"/>
          <w:sz w:val="32"/>
          <w:szCs w:val="32"/>
          <w:lang w:val="zh-CN"/>
        </w:rPr>
        <w:t>7.3</w:t>
      </w:r>
      <w:r>
        <w:rPr>
          <w:rFonts w:hint="eastAsia" w:ascii="Times New Roman" w:hAnsi="Times New Roman" w:eastAsia="方正楷体_GBK"/>
          <w:sz w:val="32"/>
          <w:szCs w:val="32"/>
          <w:lang w:val="zh-CN"/>
        </w:rPr>
        <w:t>信息保障</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区市场监督管理局、市场监督管理所设立食品安全事件信息报告制度，畅通</w:t>
      </w:r>
      <w:r>
        <w:rPr>
          <w:rFonts w:hint="default" w:ascii="Times New Roman" w:hAnsi="Times New Roman" w:eastAsia="方正仿宋_GBK" w:cs="Times New Roman"/>
          <w:sz w:val="32"/>
          <w:szCs w:val="32"/>
        </w:rPr>
        <w:t>12315等</w:t>
      </w:r>
      <w:r>
        <w:rPr>
          <w:rFonts w:hint="default" w:ascii="Times New Roman" w:hAnsi="Times New Roman" w:eastAsia="方正仿宋_GBK" w:cs="Times New Roman"/>
          <w:sz w:val="32"/>
          <w:szCs w:val="32"/>
          <w:lang w:val="zh-CN"/>
        </w:rPr>
        <w:t>投诉举报电话，确保食品安全</w:t>
      </w:r>
      <w:r>
        <w:rPr>
          <w:rFonts w:hint="default" w:ascii="Times New Roman" w:hAnsi="Times New Roman" w:eastAsia="方正仿宋_GBK" w:cs="Times New Roman"/>
          <w:sz w:val="32"/>
          <w:szCs w:val="32"/>
          <w:shd w:val="clear" w:color="auto" w:fill="FFFFFF"/>
        </w:rPr>
        <w:t>事件</w:t>
      </w:r>
      <w:r>
        <w:rPr>
          <w:rFonts w:hint="default" w:ascii="Times New Roman" w:hAnsi="Times New Roman" w:eastAsia="方正仿宋_GBK" w:cs="Times New Roman"/>
          <w:sz w:val="32"/>
          <w:szCs w:val="32"/>
          <w:lang w:val="zh-CN"/>
        </w:rPr>
        <w:t>信息的及时收集和报告。</w:t>
      </w:r>
      <w:bookmarkStart w:id="35" w:name="_Toc22398"/>
      <w:bookmarkStart w:id="36" w:name="_Toc24723"/>
      <w:bookmarkStart w:id="37" w:name="_Toc24291"/>
      <w:bookmarkStart w:id="38" w:name="_Toc17078"/>
      <w:bookmarkStart w:id="39" w:name="_Toc1317"/>
      <w:bookmarkStart w:id="40" w:name="_Toc12866"/>
      <w:bookmarkStart w:id="41" w:name="_Toc10857"/>
      <w:bookmarkStart w:id="42" w:name="_Toc20373"/>
      <w:bookmarkStart w:id="43" w:name="_Toc2859"/>
      <w:bookmarkStart w:id="44" w:name="_Toc254"/>
      <w:bookmarkStart w:id="45" w:name="_Toc20825"/>
      <w:bookmarkStart w:id="46" w:name="_Toc26867"/>
      <w:bookmarkStart w:id="47" w:name="_Toc20406"/>
      <w:bookmarkStart w:id="48" w:name="_Toc23462"/>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outlineLvl w:val="1"/>
        <w:rPr>
          <w:rFonts w:ascii="Times New Roman" w:hAnsi="Times New Roman" w:eastAsia="方正楷体_GBK"/>
          <w:sz w:val="32"/>
          <w:szCs w:val="32"/>
          <w:lang w:val="zh-CN"/>
        </w:rPr>
      </w:pPr>
      <w:bookmarkStart w:id="49" w:name="_Toc440025699"/>
      <w:bookmarkStart w:id="50" w:name="_Toc30344"/>
      <w:r>
        <w:rPr>
          <w:rFonts w:ascii="Times New Roman" w:hAnsi="Times New Roman" w:eastAsia="方正楷体_GBK"/>
          <w:sz w:val="32"/>
          <w:szCs w:val="32"/>
          <w:lang w:val="zh-CN"/>
        </w:rPr>
        <w:t>7.4</w:t>
      </w:r>
      <w:r>
        <w:rPr>
          <w:rFonts w:hint="eastAsia" w:ascii="Times New Roman" w:hAnsi="Times New Roman" w:eastAsia="方正楷体_GBK"/>
          <w:sz w:val="32"/>
          <w:szCs w:val="32"/>
          <w:lang w:val="zh-CN"/>
        </w:rPr>
        <w:t>医疗卫生保障</w:t>
      </w:r>
      <w:bookmarkEnd w:id="49"/>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区卫生健康委应组织卫生专业技术队伍，根据食品安全事件的需要，及时赴现场开展医疗救治，协助开展突发事件现场卫生学处理、事件原因调查等工作。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outlineLvl w:val="1"/>
        <w:rPr>
          <w:rFonts w:ascii="Times New Roman" w:hAnsi="Times New Roman" w:eastAsia="方正楷体_GBK"/>
          <w:sz w:val="32"/>
          <w:szCs w:val="32"/>
          <w:lang w:val="zh-CN"/>
        </w:rPr>
      </w:pPr>
      <w:bookmarkStart w:id="51" w:name="_Toc440025700"/>
      <w:bookmarkStart w:id="52" w:name="_Toc23774360"/>
      <w:r>
        <w:rPr>
          <w:rFonts w:ascii="Times New Roman" w:hAnsi="Times New Roman" w:eastAsia="方正楷体_GBK"/>
          <w:sz w:val="32"/>
          <w:szCs w:val="32"/>
          <w:lang w:val="zh-CN"/>
        </w:rPr>
        <w:t>7.</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0"/>
      <w:bookmarkEnd w:id="51"/>
      <w:bookmarkEnd w:id="52"/>
      <w:bookmarkStart w:id="53" w:name="_Toc20498"/>
      <w:bookmarkStart w:id="54" w:name="_Toc19687"/>
      <w:bookmarkStart w:id="55" w:name="_Toc19432"/>
      <w:bookmarkStart w:id="56" w:name="_Toc19890"/>
      <w:bookmarkStart w:id="57" w:name="_Toc2175"/>
      <w:bookmarkStart w:id="58" w:name="_Toc31408"/>
      <w:bookmarkStart w:id="59" w:name="_Toc1460"/>
      <w:bookmarkStart w:id="60" w:name="_Toc30303"/>
      <w:bookmarkStart w:id="61" w:name="_Toc10144"/>
      <w:bookmarkStart w:id="62" w:name="_Toc31439"/>
      <w:bookmarkStart w:id="63" w:name="_Toc13508"/>
      <w:bookmarkStart w:id="64" w:name="_Toc23774361"/>
      <w:bookmarkStart w:id="65" w:name="_Toc21537"/>
      <w:bookmarkStart w:id="66" w:name="_Toc440025701"/>
      <w:bookmarkStart w:id="67" w:name="_Toc27942"/>
      <w:bookmarkStart w:id="68" w:name="_Toc8905"/>
      <w:bookmarkStart w:id="69" w:name="_Toc3022"/>
      <w:r>
        <w:rPr>
          <w:rFonts w:ascii="Times New Roman" w:hAnsi="Times New Roman" w:eastAsia="方正楷体_GBK"/>
          <w:sz w:val="32"/>
          <w:szCs w:val="32"/>
          <w:lang w:val="zh-CN"/>
        </w:rPr>
        <w:t>5</w:t>
      </w:r>
      <w:r>
        <w:rPr>
          <w:rFonts w:hint="eastAsia" w:ascii="Times New Roman" w:hAnsi="Times New Roman" w:eastAsia="方正楷体_GBK"/>
          <w:sz w:val="32"/>
          <w:szCs w:val="32"/>
          <w:lang w:val="zh-CN"/>
        </w:rPr>
        <w:t>技术保障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outlineLvl w:val="1"/>
        <w:rPr>
          <w:rFonts w:ascii="Times New Roman" w:hAnsi="Times New Roman" w:eastAsia="方正仿宋_GBK"/>
          <w:bCs/>
          <w:sz w:val="32"/>
          <w:szCs w:val="32"/>
          <w:lang w:val="zh-CN"/>
        </w:rPr>
      </w:pPr>
      <w:r>
        <w:rPr>
          <w:rFonts w:hint="eastAsia" w:ascii="Times New Roman" w:hAnsi="Times New Roman" w:eastAsia="方正仿宋_GBK"/>
          <w:sz w:val="32"/>
          <w:szCs w:val="32"/>
          <w:lang w:val="zh-CN"/>
        </w:rPr>
        <w:t>区食品安全</w:t>
      </w:r>
      <w:r>
        <w:rPr>
          <w:rFonts w:hint="eastAsia" w:ascii="Times New Roman" w:hAnsi="Times New Roman" w:eastAsia="方正仿宋_GBK"/>
          <w:sz w:val="32"/>
          <w:szCs w:val="32"/>
        </w:rPr>
        <w:t>应急指挥部办公室</w:t>
      </w:r>
      <w:r>
        <w:rPr>
          <w:rFonts w:hint="eastAsia" w:ascii="Times New Roman" w:hAnsi="Times New Roman" w:eastAsia="方正仿宋_GBK"/>
          <w:bCs/>
          <w:sz w:val="32"/>
          <w:szCs w:val="32"/>
          <w:lang w:val="zh-CN"/>
        </w:rPr>
        <w:t>应组织相关力量加强食品安全</w:t>
      </w:r>
      <w:r>
        <w:rPr>
          <w:rFonts w:hint="eastAsia" w:ascii="Times New Roman" w:hAnsi="Times New Roman" w:eastAsia="方正仿宋_GBK"/>
          <w:sz w:val="32"/>
          <w:szCs w:val="32"/>
          <w:shd w:val="clear" w:color="auto" w:fill="FFFFFF"/>
        </w:rPr>
        <w:t>事件</w:t>
      </w:r>
      <w:r>
        <w:rPr>
          <w:rFonts w:hint="eastAsia" w:ascii="Times New Roman" w:hAnsi="Times New Roman" w:eastAsia="方正仿宋_GBK"/>
          <w:bCs/>
          <w:sz w:val="32"/>
          <w:szCs w:val="32"/>
          <w:lang w:val="zh-CN"/>
        </w:rPr>
        <w:t>监测、预警、预防、应急检验检测和应急处置等技术研发，为食品安全</w:t>
      </w:r>
      <w:r>
        <w:rPr>
          <w:rFonts w:hint="eastAsia" w:ascii="Times New Roman" w:hAnsi="Times New Roman" w:eastAsia="方正仿宋_GBK"/>
          <w:sz w:val="32"/>
          <w:szCs w:val="32"/>
          <w:shd w:val="clear" w:color="auto" w:fill="FFFFFF"/>
        </w:rPr>
        <w:t>事件</w:t>
      </w:r>
      <w:r>
        <w:rPr>
          <w:rFonts w:hint="eastAsia" w:ascii="Times New Roman" w:hAnsi="Times New Roman" w:eastAsia="方正仿宋_GBK"/>
          <w:bCs/>
          <w:sz w:val="32"/>
          <w:szCs w:val="32"/>
          <w:lang w:val="zh-CN"/>
        </w:rPr>
        <w:t>应急处置提供技术保障。</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outlineLvl w:val="1"/>
        <w:rPr>
          <w:rFonts w:ascii="Times New Roman" w:hAnsi="Times New Roman" w:eastAsia="方正楷体_GBK"/>
          <w:sz w:val="32"/>
          <w:szCs w:val="32"/>
          <w:lang w:val="zh-CN"/>
        </w:rPr>
      </w:pPr>
      <w:r>
        <w:rPr>
          <w:rFonts w:ascii="Times New Roman" w:hAnsi="Times New Roman" w:eastAsia="方正楷体_GBK"/>
          <w:sz w:val="32"/>
          <w:szCs w:val="32"/>
          <w:lang w:val="zh-CN"/>
        </w:rPr>
        <w:t>7.6</w:t>
      </w:r>
      <w:r>
        <w:rPr>
          <w:rFonts w:hint="eastAsia" w:ascii="Times New Roman" w:hAnsi="Times New Roman" w:eastAsia="方正楷体_GBK"/>
          <w:sz w:val="32"/>
          <w:szCs w:val="32"/>
          <w:lang w:val="zh-CN"/>
        </w:rPr>
        <w:t>物资与资金保障</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ascii="Times New Roman" w:hAnsi="Times New Roman" w:eastAsia="方正仿宋_GBK"/>
          <w:sz w:val="32"/>
          <w:szCs w:val="32"/>
          <w:lang w:val="zh-CN"/>
        </w:rPr>
      </w:pP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食品安全应急指挥部成员单位应加强</w:t>
      </w:r>
      <w:r>
        <w:rPr>
          <w:rFonts w:hint="eastAsia" w:ascii="Times New Roman" w:hAnsi="Times New Roman" w:eastAsia="方正仿宋_GBK"/>
          <w:sz w:val="32"/>
          <w:szCs w:val="32"/>
          <w:lang w:val="zh-CN"/>
        </w:rPr>
        <w:t>食品安全事件应急处置所需设施、设备和物资的储备与调用，并得到有效保障；使用储备物资后应及时补充；区财政局将食品安全突发事件应急处置、流行病学调查与卫生处理、产品抽样应急检验等所需经费列入本级财政预算。</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outlineLvl w:val="1"/>
        <w:rPr>
          <w:rFonts w:ascii="Times New Roman" w:hAnsi="Times New Roman" w:eastAsia="方正楷体_GBK"/>
          <w:sz w:val="32"/>
          <w:szCs w:val="32"/>
          <w:lang w:val="zh-CN"/>
        </w:rPr>
      </w:pPr>
      <w:r>
        <w:rPr>
          <w:rFonts w:ascii="Times New Roman" w:hAnsi="Times New Roman" w:eastAsia="方正楷体_GBK"/>
          <w:sz w:val="32"/>
          <w:szCs w:val="32"/>
          <w:lang w:val="zh-CN"/>
        </w:rPr>
        <w:t>7.7</w:t>
      </w:r>
      <w:r>
        <w:rPr>
          <w:rFonts w:hint="eastAsia" w:ascii="Times New Roman" w:hAnsi="Times New Roman" w:eastAsia="方正楷体_GBK"/>
          <w:sz w:val="32"/>
          <w:szCs w:val="32"/>
          <w:lang w:val="zh-CN"/>
        </w:rPr>
        <w:t>社会动员保障</w:t>
      </w:r>
    </w:p>
    <w:p>
      <w:pPr>
        <w:keepNext w:val="0"/>
        <w:keepLines w:val="0"/>
        <w:pageBreakBefore w:val="0"/>
        <w:widowControl w:val="0"/>
        <w:kinsoku/>
        <w:wordWrap/>
        <w:overflowPunct/>
        <w:topLinePunct w:val="0"/>
        <w:bidi w:val="0"/>
        <w:adjustRightInd/>
        <w:snapToGrid/>
        <w:spacing w:after="0" w:line="560" w:lineRule="exact"/>
        <w:ind w:firstLine="480" w:firstLineChars="15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根据工作需要区委、政府和有关部门可以动员和组织社会力量协助参与应急处置，必要时依法征用企业及个人物资、设备、设施。在动用社会力量或企业、个人物资进行应急处置后，应当及时归还或给予补偿。</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黑体_GBK"/>
          <w:bCs/>
          <w:sz w:val="32"/>
          <w:szCs w:val="32"/>
        </w:rPr>
      </w:pPr>
      <w:r>
        <w:rPr>
          <w:rFonts w:ascii="Times New Roman" w:hAnsi="Times New Roman" w:eastAsia="方正黑体_GBK"/>
          <w:bCs/>
          <w:sz w:val="32"/>
          <w:szCs w:val="32"/>
        </w:rPr>
        <w:t>8.</w:t>
      </w:r>
      <w:r>
        <w:rPr>
          <w:rFonts w:hint="eastAsia" w:ascii="Times New Roman" w:hAnsi="Times New Roman" w:eastAsia="方正黑体_GBK"/>
          <w:bCs/>
          <w:sz w:val="32"/>
          <w:szCs w:val="32"/>
        </w:rPr>
        <w:t>附则</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bCs/>
          <w:sz w:val="32"/>
          <w:szCs w:val="32"/>
        </w:rPr>
      </w:pPr>
      <w:r>
        <w:rPr>
          <w:rFonts w:ascii="Times New Roman" w:hAnsi="Times New Roman" w:eastAsia="方正楷体_GBK"/>
          <w:bCs/>
          <w:sz w:val="32"/>
          <w:szCs w:val="32"/>
        </w:rPr>
        <w:t>8.1</w:t>
      </w:r>
      <w:r>
        <w:rPr>
          <w:rFonts w:hint="eastAsia" w:ascii="Times New Roman" w:hAnsi="Times New Roman" w:eastAsia="方正楷体_GBK"/>
          <w:bCs/>
          <w:sz w:val="32"/>
          <w:szCs w:val="32"/>
        </w:rPr>
        <w:t>预案管理</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当食品安全突发事件处置有关的法律法规被修订、相关部门职责调整，以及应急资源发生新变化、出现新问题时，</w:t>
      </w:r>
      <w:r>
        <w:rPr>
          <w:rFonts w:hint="eastAsia" w:ascii="Times New Roman" w:hAnsi="Times New Roman" w:eastAsia="方正仿宋_GBK"/>
          <w:sz w:val="32"/>
          <w:szCs w:val="32"/>
          <w:lang w:val="zh-CN"/>
        </w:rPr>
        <w:t>区食品安全</w:t>
      </w:r>
      <w:r>
        <w:rPr>
          <w:rFonts w:hint="eastAsia" w:ascii="Times New Roman" w:hAnsi="Times New Roman" w:eastAsia="方正仿宋_GBK"/>
          <w:sz w:val="32"/>
          <w:szCs w:val="32"/>
        </w:rPr>
        <w:t>应急指挥部办公室可结合实际及时修订完善预案。</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bCs/>
          <w:sz w:val="32"/>
          <w:szCs w:val="32"/>
        </w:rPr>
      </w:pPr>
      <w:r>
        <w:rPr>
          <w:rFonts w:ascii="Times New Roman" w:hAnsi="Times New Roman" w:eastAsia="方正楷体_GBK"/>
          <w:bCs/>
          <w:sz w:val="32"/>
          <w:szCs w:val="32"/>
        </w:rPr>
        <w:t>8.2</w:t>
      </w:r>
      <w:r>
        <w:rPr>
          <w:rFonts w:hint="eastAsia" w:ascii="Times New Roman" w:hAnsi="Times New Roman" w:eastAsia="方正楷体_GBK"/>
          <w:bCs/>
          <w:sz w:val="32"/>
          <w:szCs w:val="32"/>
        </w:rPr>
        <w:t>预案演练</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区</w:t>
      </w:r>
      <w:r>
        <w:rPr>
          <w:rFonts w:hint="eastAsia" w:ascii="Times New Roman" w:hAnsi="Times New Roman" w:eastAsia="方正仿宋_GBK"/>
          <w:sz w:val="32"/>
          <w:szCs w:val="32"/>
        </w:rPr>
        <w:t>食品安全应急指挥部每</w:t>
      </w:r>
      <w:r>
        <w:rPr>
          <w:rFonts w:ascii="Times New Roman" w:hAnsi="Times New Roman" w:eastAsia="方正仿宋_GBK"/>
          <w:sz w:val="32"/>
          <w:szCs w:val="32"/>
        </w:rPr>
        <w:t>2</w:t>
      </w:r>
      <w:r>
        <w:rPr>
          <w:rFonts w:hint="eastAsia" w:ascii="Times New Roman" w:hAnsi="Times New Roman" w:eastAsia="方正仿宋_GBK"/>
          <w:sz w:val="32"/>
          <w:szCs w:val="32"/>
        </w:rPr>
        <w:t>年至少要组织开展一次食品安全突发事件应急演练，检验和强化应急准备和应急响应能力，并对演练进行总结评估，完善应急预案。</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bCs/>
          <w:sz w:val="32"/>
          <w:szCs w:val="32"/>
        </w:rPr>
      </w:pPr>
      <w:r>
        <w:rPr>
          <w:rFonts w:ascii="Times New Roman" w:hAnsi="Times New Roman" w:eastAsia="方正楷体_GBK"/>
          <w:bCs/>
          <w:sz w:val="32"/>
          <w:szCs w:val="32"/>
        </w:rPr>
        <w:t>8.3</w:t>
      </w:r>
      <w:r>
        <w:rPr>
          <w:rFonts w:hint="eastAsia" w:ascii="Times New Roman" w:hAnsi="Times New Roman" w:eastAsia="方正楷体_GBK"/>
          <w:bCs/>
          <w:sz w:val="32"/>
          <w:szCs w:val="32"/>
        </w:rPr>
        <w:t>预案解释</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本预案由</w:t>
      </w:r>
      <w:r>
        <w:rPr>
          <w:rFonts w:hint="eastAsia" w:ascii="Times New Roman" w:hAnsi="Times New Roman" w:eastAsia="方正仿宋_GBK"/>
          <w:sz w:val="32"/>
          <w:szCs w:val="32"/>
          <w:lang w:val="zh-CN"/>
        </w:rPr>
        <w:t>区食品安全</w:t>
      </w:r>
      <w:r>
        <w:rPr>
          <w:rFonts w:hint="eastAsia" w:ascii="Times New Roman" w:hAnsi="Times New Roman" w:eastAsia="方正仿宋_GBK"/>
          <w:sz w:val="32"/>
          <w:szCs w:val="32"/>
        </w:rPr>
        <w:t>应急指挥部办公室负责解释。</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楷体_GBK"/>
          <w:bCs/>
          <w:sz w:val="32"/>
          <w:szCs w:val="32"/>
        </w:rPr>
      </w:pPr>
      <w:r>
        <w:rPr>
          <w:rFonts w:ascii="Times New Roman" w:hAnsi="Times New Roman" w:eastAsia="方正楷体_GBK"/>
          <w:bCs/>
          <w:sz w:val="32"/>
          <w:szCs w:val="32"/>
        </w:rPr>
        <w:t>8.4</w:t>
      </w:r>
      <w:r>
        <w:rPr>
          <w:rFonts w:hint="eastAsia" w:ascii="Times New Roman" w:hAnsi="Times New Roman" w:eastAsia="方正楷体_GBK"/>
          <w:bCs/>
          <w:sz w:val="32"/>
          <w:szCs w:val="32"/>
        </w:rPr>
        <w:t>预案实施</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本预案自印发之日起施行。</w:t>
      </w:r>
    </w:p>
    <w:p>
      <w:pPr>
        <w:pStyle w:val="2"/>
        <w:rPr>
          <w:rFonts w:hint="eastAsia" w:ascii="Times New Roman" w:hAnsi="Times New Roman" w:eastAsia="方正仿宋_GBK"/>
          <w:sz w:val="32"/>
          <w:szCs w:val="32"/>
        </w:rPr>
      </w:pPr>
    </w:p>
    <w:p>
      <w:pPr>
        <w:pStyle w:val="3"/>
      </w:pP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方正仿宋_GBK"/>
          <w:snapToGrid w:val="0"/>
          <w:sz w:val="32"/>
          <w:szCs w:val="32"/>
        </w:rPr>
      </w:pPr>
      <w:r>
        <w:rPr>
          <w:rFonts w:hint="eastAsia" w:ascii="Times New Roman" w:hAnsi="Times New Roman" w:eastAsia="方正仿宋_GBK"/>
          <w:sz w:val="32"/>
          <w:szCs w:val="32"/>
        </w:rPr>
        <w:t>附件：</w:t>
      </w:r>
      <w:r>
        <w:rPr>
          <w:rFonts w:ascii="Times New Roman" w:hAnsi="Times New Roman" w:eastAsia="方正仿宋_GBK"/>
          <w:snapToGrid w:val="0"/>
          <w:sz w:val="32"/>
          <w:szCs w:val="32"/>
        </w:rPr>
        <w:t>1.</w:t>
      </w:r>
      <w:r>
        <w:rPr>
          <w:rFonts w:hint="eastAsia" w:ascii="Times New Roman" w:hAnsi="Times New Roman" w:eastAsia="方正仿宋_GBK"/>
          <w:snapToGrid w:val="0"/>
          <w:sz w:val="32"/>
          <w:szCs w:val="32"/>
          <w:lang w:eastAsia="zh-CN"/>
        </w:rPr>
        <w:t>经开区（头屯河区）</w:t>
      </w:r>
      <w:r>
        <w:rPr>
          <w:rFonts w:hint="eastAsia" w:ascii="Times New Roman" w:hAnsi="Times New Roman" w:eastAsia="方正仿宋_GBK"/>
          <w:snapToGrid w:val="0"/>
          <w:sz w:val="32"/>
          <w:szCs w:val="32"/>
        </w:rPr>
        <w:t>食品安全突发事件应急指挥体系图</w:t>
      </w:r>
    </w:p>
    <w:p>
      <w:pPr>
        <w:keepNext w:val="0"/>
        <w:keepLines w:val="0"/>
        <w:pageBreakBefore w:val="0"/>
        <w:widowControl w:val="0"/>
        <w:kinsoku/>
        <w:wordWrap/>
        <w:overflowPunct/>
        <w:topLinePunct w:val="0"/>
        <w:bidi w:val="0"/>
        <w:adjustRightInd/>
        <w:snapToGrid/>
        <w:spacing w:after="0" w:line="560" w:lineRule="exact"/>
        <w:ind w:firstLine="1600" w:firstLineChars="500"/>
        <w:jc w:val="both"/>
        <w:textAlignment w:val="auto"/>
        <w:rPr>
          <w:rFonts w:ascii="Times New Roman" w:hAnsi="Times New Roman" w:eastAsia="方正仿宋_GBK"/>
          <w:snapToGrid w:val="0"/>
          <w:sz w:val="32"/>
          <w:szCs w:val="32"/>
        </w:rPr>
      </w:pPr>
      <w:r>
        <w:rPr>
          <w:rFonts w:ascii="Times New Roman" w:hAnsi="Times New Roman" w:eastAsia="方正仿宋_GBK"/>
          <w:sz w:val="32"/>
          <w:szCs w:val="32"/>
        </w:rPr>
        <w:t>2.</w:t>
      </w:r>
      <w:r>
        <w:rPr>
          <w:rFonts w:hint="eastAsia" w:ascii="Times New Roman" w:hAnsi="Times New Roman" w:eastAsia="方正仿宋_GBK"/>
          <w:snapToGrid w:val="0"/>
          <w:sz w:val="32"/>
          <w:szCs w:val="32"/>
        </w:rPr>
        <w:t>食品安全突发事件信息报告</w:t>
      </w:r>
    </w:p>
    <w:p>
      <w:pPr>
        <w:keepNext w:val="0"/>
        <w:keepLines w:val="0"/>
        <w:pageBreakBefore w:val="0"/>
        <w:widowControl w:val="0"/>
        <w:kinsoku/>
        <w:wordWrap/>
        <w:overflowPunct/>
        <w:topLinePunct w:val="0"/>
        <w:bidi w:val="0"/>
        <w:adjustRightInd/>
        <w:snapToGrid/>
        <w:spacing w:after="0" w:line="560" w:lineRule="exact"/>
        <w:ind w:firstLine="1600" w:firstLineChars="500"/>
        <w:jc w:val="both"/>
        <w:textAlignment w:val="auto"/>
        <w:rPr>
          <w:rFonts w:hint="eastAsia" w:ascii="方正小标宋_GBK" w:hAnsi="方正小标宋_GBK" w:eastAsia="方正小标宋_GBK" w:cs="方正小标宋_GBK"/>
          <w:sz w:val="44"/>
          <w:szCs w:val="44"/>
        </w:rPr>
      </w:pPr>
      <w:r>
        <w:rPr>
          <w:rFonts w:ascii="Times New Roman" w:hAnsi="Times New Roman" w:eastAsia="方正仿宋_GBK"/>
          <w:sz w:val="32"/>
          <w:szCs w:val="32"/>
        </w:rPr>
        <w:t>3.</w:t>
      </w:r>
      <w:r>
        <w:rPr>
          <w:rFonts w:hint="eastAsia" w:ascii="Times New Roman" w:hAnsi="Times New Roman" w:eastAsia="方正仿宋_GBK"/>
          <w:snapToGrid w:val="0"/>
          <w:sz w:val="32"/>
          <w:szCs w:val="32"/>
        </w:rPr>
        <w:t>食品安全突发事件信息通报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黑体_GBK" w:hAnsi="方正黑体_GBK" w:eastAsia="方正黑体_GBK" w:cs="方正黑体_GBK"/>
          <w:sz w:val="32"/>
          <w:szCs w:val="32"/>
          <w:lang w:eastAsia="zh-CN"/>
        </w:rPr>
      </w:pPr>
    </w:p>
    <w:p>
      <w:pPr>
        <w:pStyle w:val="2"/>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bookmarkStart w:id="70" w:name="_GoBack"/>
      <w:bookmarkEnd w:id="70"/>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经开区（头屯河区）食品安全突发事件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sectPr>
          <w:footerReference r:id="rId3" w:type="default"/>
          <w:pgSz w:w="11906" w:h="16838"/>
          <w:pgMar w:top="2098" w:right="1531" w:bottom="1984" w:left="1531" w:header="851" w:footer="992" w:gutter="0"/>
          <w:cols w:space="720" w:num="1"/>
          <w:docGrid w:type="lines" w:linePitch="312" w:charSpace="0"/>
        </w:sectPr>
      </w:pPr>
      <w:r>
        <w:rPr>
          <w:rFonts w:hint="eastAsia" w:ascii="方正小标宋_GBK" w:hAnsi="方正小标宋_GBK" w:eastAsia="方正小标宋_GBK" w:cs="方正小标宋_GBK"/>
          <w:sz w:val="44"/>
          <w:szCs w:val="44"/>
        </w:rPr>
        <w:t>应急</w:t>
      </w:r>
      <w:r>
        <w:rPr>
          <w:sz w:val="44"/>
        </w:rPr>
        <mc:AlternateContent>
          <mc:Choice Requires="wps">
            <w:drawing>
              <wp:anchor distT="0" distB="0" distL="114300" distR="114300" simplePos="0" relativeHeight="251692032" behindDoc="0" locked="0" layoutInCell="1" allowOverlap="1">
                <wp:simplePos x="0" y="0"/>
                <wp:positionH relativeFrom="column">
                  <wp:posOffset>2762885</wp:posOffset>
                </wp:positionH>
                <wp:positionV relativeFrom="paragraph">
                  <wp:posOffset>6179185</wp:posOffset>
                </wp:positionV>
                <wp:extent cx="412750" cy="0"/>
                <wp:effectExtent l="0" t="48895" r="6350" b="65405"/>
                <wp:wrapNone/>
                <wp:docPr id="34" name="直接箭头连接符 34"/>
                <wp:cNvGraphicFramePr/>
                <a:graphic xmlns:a="http://schemas.openxmlformats.org/drawingml/2006/main">
                  <a:graphicData uri="http://schemas.microsoft.com/office/word/2010/wordprocessingShape">
                    <wps:wsp>
                      <wps:cNvCnPr>
                        <a:stCxn id="3" idx="2"/>
                      </wps:cNvCnPr>
                      <wps:spPr>
                        <a:xfrm>
                          <a:off x="0" y="0"/>
                          <a:ext cx="412750"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7.55pt;margin-top:486.55pt;height:0pt;width:32.5pt;z-index:251692032;mso-width-relative:page;mso-height-relative:page;" filled="f" stroked="t" coordsize="21600,21600" o:gfxdata="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Qdrg7YAAAACwEAAA8AAAAAAAAAAQAgAAAAIgAAAGRycy9kb3ducmV2&#10;LnhtbFBLAQIUABQAAAAIAIdO4kDIghWd/AEAAMUDAAAOAAAAAAAAAAEAIAAAACcBAABkcnMvZTJv&#10;RG9jLnhtbFBLBQYAAAAABgAGAFkBAACVBQ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93056" behindDoc="0" locked="0" layoutInCell="1" allowOverlap="1">
                <wp:simplePos x="0" y="0"/>
                <wp:positionH relativeFrom="column">
                  <wp:posOffset>3185795</wp:posOffset>
                </wp:positionH>
                <wp:positionV relativeFrom="paragraph">
                  <wp:posOffset>5999480</wp:posOffset>
                </wp:positionV>
                <wp:extent cx="1958340" cy="381000"/>
                <wp:effectExtent l="4445" t="4445" r="18415" b="14605"/>
                <wp:wrapNone/>
                <wp:docPr id="33" name="文本框 33"/>
                <wp:cNvGraphicFramePr/>
                <a:graphic xmlns:a="http://schemas.openxmlformats.org/drawingml/2006/main">
                  <a:graphicData uri="http://schemas.microsoft.com/office/word/2010/wordprocessingShape">
                    <wps:wsp>
                      <wps:cNvSpPr txBox="1"/>
                      <wps:spPr>
                        <a:xfrm>
                          <a:off x="0" y="0"/>
                          <a:ext cx="1958340" cy="381000"/>
                        </a:xfrm>
                        <a:prstGeom prst="rect">
                          <a:avLst/>
                        </a:prstGeom>
                        <a:solidFill>
                          <a:srgbClr val="FFFFFF"/>
                        </a:solidFill>
                        <a:ln w="6350">
                          <a:solidFill>
                            <a:prstClr val="black"/>
                          </a:solidFill>
                        </a:ln>
                        <a:effectLst/>
                      </wps:spPr>
                      <wps:txbx>
                        <w:txbxContent>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应急指挥部办公室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85pt;margin-top:472.4pt;height:30pt;width:154.2pt;z-index:251693056;mso-width-relative:page;mso-height-relative:page;" fillcolor="#FFFFFF" filled="t" stroked="t" coordsize="21600,21600" o:gfxdata="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rA0Ms1wAAAAwBAAAPAAAAAAAAAAEAIAAA&#10;ACIAAABkcnMvZG93bnJldi54bWxQSwECFAAUAAAACACHTuJAwQi5I0YCAAB5BAAADgAAAAAAAAAB&#10;ACAAAAAmAQAAZHJzL2Uyb0RvYy54bWxQSwUGAAAAAAYABgBZAQAA3gUAAAAA&#10;">
                <v:fill on="t" focussize="0,0"/>
                <v:stroke weight="0.5pt" color="#000000" joinstyle="round"/>
                <v:imagedata o:title=""/>
                <o:lock v:ext="edit" aspectratio="f"/>
                <v:textbox>
                  <w:txbxContent>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应急指挥部办公室</w:t>
                      </w:r>
                    </w:p>
                  </w:txbxContent>
                </v:textbox>
              </v:shape>
            </w:pict>
          </mc:Fallback>
        </mc:AlternateContent>
      </w:r>
      <w:r>
        <w:rPr>
          <w:sz w:val="44"/>
        </w:rPr>
        <mc:AlternateContent>
          <mc:Choice Requires="wps">
            <w:drawing>
              <wp:anchor distT="0" distB="0" distL="114300" distR="114300" simplePos="0" relativeHeight="251691008" behindDoc="0" locked="0" layoutInCell="1" allowOverlap="1">
                <wp:simplePos x="0" y="0"/>
                <wp:positionH relativeFrom="column">
                  <wp:posOffset>403860</wp:posOffset>
                </wp:positionH>
                <wp:positionV relativeFrom="paragraph">
                  <wp:posOffset>6459855</wp:posOffset>
                </wp:positionV>
                <wp:extent cx="4761865" cy="466090"/>
                <wp:effectExtent l="4445" t="5080" r="15240" b="5080"/>
                <wp:wrapNone/>
                <wp:docPr id="32" name="文本框 32"/>
                <wp:cNvGraphicFramePr/>
                <a:graphic xmlns:a="http://schemas.openxmlformats.org/drawingml/2006/main">
                  <a:graphicData uri="http://schemas.microsoft.com/office/word/2010/wordprocessingShape">
                    <wps:wsp>
                      <wps:cNvSpPr txBox="1"/>
                      <wps:spPr>
                        <a:xfrm>
                          <a:off x="0" y="0"/>
                          <a:ext cx="4761865" cy="466090"/>
                        </a:xfrm>
                        <a:prstGeom prst="rect">
                          <a:avLst/>
                        </a:prstGeom>
                        <a:solidFill>
                          <a:srgbClr val="FFFFFF"/>
                        </a:solidFill>
                        <a:ln w="6350">
                          <a:solidFill>
                            <a:prstClr val="black"/>
                          </a:solidFill>
                        </a:ln>
                        <a:effectLst/>
                      </wps:spPr>
                      <wps:txbx>
                        <w:txbxContent>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街道食品安全突发事件各应急处置工作组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pt;margin-top:508.65pt;height:36.7pt;width:374.95pt;z-index:251691008;mso-width-relative:page;mso-height-relative:page;" fillcolor="#FFFFFF" filled="t" stroked="t" coordsize="21600,21600" o:gfxdata="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PBbLYAAAADAEAAA8AAAAAAAAAAQAg&#10;AAAAIgAAAGRycy9kb3ducmV2LnhtbFBLAQIUABQAAAAIAIdO4kB7t4V3RwIAAHkEAAAOAAAAAAAA&#10;AAEAIAAAACcBAABkcnMvZTJvRG9jLnhtbFBLBQYAAAAABgAGAFkBAADgBQAAAAA=&#10;">
                <v:fill on="t" focussize="0,0"/>
                <v:stroke weight="0.5pt" color="#000000" joinstyle="round"/>
                <v:imagedata o:title=""/>
                <o:lock v:ext="edit" aspectratio="f"/>
                <v:textbox>
                  <w:txbxContent>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街道食品安全突发事件各应急处置工作组</w:t>
                      </w:r>
                    </w:p>
                  </w:txbxContent>
                </v:textbox>
              </v:shape>
            </w:pict>
          </mc:Fallback>
        </mc:AlternateContent>
      </w:r>
      <w:r>
        <w:rPr>
          <w:sz w:val="44"/>
        </w:rPr>
        <mc:AlternateContent>
          <mc:Choice Requires="wps">
            <w:drawing>
              <wp:anchor distT="0" distB="0" distL="114300" distR="114300" simplePos="0" relativeHeight="251689984" behindDoc="0" locked="0" layoutInCell="1" allowOverlap="1">
                <wp:simplePos x="0" y="0"/>
                <wp:positionH relativeFrom="column">
                  <wp:posOffset>2757170</wp:posOffset>
                </wp:positionH>
                <wp:positionV relativeFrom="paragraph">
                  <wp:posOffset>5897880</wp:posOffset>
                </wp:positionV>
                <wp:extent cx="0" cy="561340"/>
                <wp:effectExtent l="48895" t="0" r="65405" b="10160"/>
                <wp:wrapNone/>
                <wp:docPr id="31" name="直接箭头连接符 31"/>
                <wp:cNvGraphicFramePr/>
                <a:graphic xmlns:a="http://schemas.openxmlformats.org/drawingml/2006/main">
                  <a:graphicData uri="http://schemas.microsoft.com/office/word/2010/wordprocessingShape">
                    <wps:wsp>
                      <wps:cNvCnPr>
                        <a:stCxn id="3" idx="2"/>
                      </wps:cNvCnPr>
                      <wps:spPr>
                        <a:xfrm>
                          <a:off x="0" y="0"/>
                          <a:ext cx="0" cy="56134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7.1pt;margin-top:464.4pt;height:44.2pt;width:0pt;z-index:251689984;mso-width-relative:page;mso-height-relative:page;" filled="f" stroked="t" coordsize="21600,21600" o:gfxdata="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8gg0dkAAAAMAQAADwAAAAAAAAABACAAAAAiAAAA&#10;ZHJzL2Rvd25yZXYueG1sUEsBAhQAFAAAAAgAh07iQGMTN0kGAgAA1wMAAA4AAAAAAAAAAQAgAAAA&#10;KAEAAGRycy9lMm9Eb2MueG1sUEsFBgAAAAAGAAYAWQEAAKAFA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88960" behindDoc="0" locked="0" layoutInCell="1" allowOverlap="1">
                <wp:simplePos x="0" y="0"/>
                <wp:positionH relativeFrom="column">
                  <wp:posOffset>367665</wp:posOffset>
                </wp:positionH>
                <wp:positionV relativeFrom="paragraph">
                  <wp:posOffset>5418455</wp:posOffset>
                </wp:positionV>
                <wp:extent cx="4761865" cy="466090"/>
                <wp:effectExtent l="4445" t="5080" r="15240" b="5080"/>
                <wp:wrapNone/>
                <wp:docPr id="30" name="文本框 30"/>
                <wp:cNvGraphicFramePr/>
                <a:graphic xmlns:a="http://schemas.openxmlformats.org/drawingml/2006/main">
                  <a:graphicData uri="http://schemas.microsoft.com/office/word/2010/wordprocessingShape">
                    <wps:wsp>
                      <wps:cNvSpPr txBox="1"/>
                      <wps:spPr>
                        <a:xfrm>
                          <a:off x="2134870" y="6948805"/>
                          <a:ext cx="4761865" cy="466090"/>
                        </a:xfrm>
                        <a:prstGeom prst="rect">
                          <a:avLst/>
                        </a:prstGeom>
                        <a:solidFill>
                          <a:srgbClr val="FFFFFF"/>
                        </a:solidFill>
                        <a:ln w="6350">
                          <a:solidFill>
                            <a:prstClr val="black"/>
                          </a:solidFill>
                        </a:ln>
                        <a:effectLst/>
                      </wps:spPr>
                      <wps:txbx>
                        <w:txbxContent>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街道食品安全突发事件应急指挥部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5pt;margin-top:426.65pt;height:36.7pt;width:374.95pt;z-index:251688960;mso-width-relative:page;mso-height-relative:page;" fillcolor="#FFFFFF" filled="t" stroked="t" coordsize="21600,21600" o:gfxdata="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kK4JLYAAAACgEA&#10;AA8AAAAAAAAAAQAgAAAAIgAAAGRycy9kb3ducmV2LnhtbFBLAQIUABQAAAAIAIdO4kCBq+LuUwIA&#10;AIUEAAAOAAAAAAAAAAEAIAAAACcBAABkcnMvZTJvRG9jLnhtbFBLBQYAAAAABgAGAFkBAADsBQAA&#10;AAA=&#10;">
                <v:fill on="t" focussize="0,0"/>
                <v:stroke weight="0.5pt" color="#000000" joinstyle="round"/>
                <v:imagedata o:title=""/>
                <o:lock v:ext="edit" aspectratio="f"/>
                <v:textbox>
                  <w:txbxContent>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街道食品安全突发事件应急指挥部</w:t>
                      </w:r>
                    </w:p>
                  </w:txbxContent>
                </v:textbox>
              </v:shape>
            </w:pict>
          </mc:Fallback>
        </mc:AlternateContent>
      </w:r>
      <w:r>
        <w:rPr>
          <w:sz w:val="44"/>
        </w:rPr>
        <mc:AlternateContent>
          <mc:Choice Requires="wps">
            <w:drawing>
              <wp:anchor distT="0" distB="0" distL="114300" distR="114300" simplePos="0" relativeHeight="251687936" behindDoc="0" locked="0" layoutInCell="1" allowOverlap="1">
                <wp:simplePos x="0" y="0"/>
                <wp:positionH relativeFrom="column">
                  <wp:posOffset>2720975</wp:posOffset>
                </wp:positionH>
                <wp:positionV relativeFrom="paragraph">
                  <wp:posOffset>4866640</wp:posOffset>
                </wp:positionV>
                <wp:extent cx="0" cy="561340"/>
                <wp:effectExtent l="48895" t="0" r="65405" b="10160"/>
                <wp:wrapNone/>
                <wp:docPr id="29" name="直接箭头连接符 29"/>
                <wp:cNvGraphicFramePr/>
                <a:graphic xmlns:a="http://schemas.openxmlformats.org/drawingml/2006/main">
                  <a:graphicData uri="http://schemas.microsoft.com/office/word/2010/wordprocessingShape">
                    <wps:wsp>
                      <wps:cNvCnPr>
                        <a:stCxn id="3" idx="2"/>
                      </wps:cNvCnPr>
                      <wps:spPr>
                        <a:xfrm>
                          <a:off x="0" y="0"/>
                          <a:ext cx="0" cy="56134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4.25pt;margin-top:383.2pt;height:44.2pt;width:0pt;z-index:251687936;mso-width-relative:page;mso-height-relative:page;" filled="f" stroked="t" coordsize="21600,21600" o:gfxdata="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QFULbZAAAACwEAAA8AAAAAAAAAAQAgAAAAIgAA&#10;AGRycy9kb3ducmV2LnhtbFBLAQIUABQAAAAIAIdO4kCuuzIMBwIAANcDAAAOAAAAAAAAAAEAIAAA&#10;ACgBAABkcnMvZTJvRG9jLnhtbFBLBQYAAAAABgAGAFkBAAChBQ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86912" behindDoc="0" locked="0" layoutInCell="1" allowOverlap="1">
                <wp:simplePos x="0" y="0"/>
                <wp:positionH relativeFrom="column">
                  <wp:posOffset>-269240</wp:posOffset>
                </wp:positionH>
                <wp:positionV relativeFrom="paragraph">
                  <wp:posOffset>4860290</wp:posOffset>
                </wp:positionV>
                <wp:extent cx="6044565" cy="0"/>
                <wp:effectExtent l="0" t="4445" r="0" b="5080"/>
                <wp:wrapNone/>
                <wp:docPr id="28" name="直接连接符 28"/>
                <wp:cNvGraphicFramePr/>
                <a:graphic xmlns:a="http://schemas.openxmlformats.org/drawingml/2006/main">
                  <a:graphicData uri="http://schemas.microsoft.com/office/word/2010/wordprocessingShape">
                    <wps:wsp>
                      <wps:cNvCnPr/>
                      <wps:spPr>
                        <a:xfrm>
                          <a:off x="875030" y="6379845"/>
                          <a:ext cx="604456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1.2pt;margin-top:382.7pt;height:0pt;width:475.95pt;z-index:251686912;mso-width-relative:page;mso-height-relative:page;" filled="f" stroked="t" coordsize="21600,21600" o:gfxdata="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I5pSrYAAAACwEAAA8AAAAA&#10;AAAAAQAgAAAAIgAAAGRycy9kb3ducmV2LnhtbFBLAQIUABQAAAAIAIdO4kB1MSvE2wEAAH4DAAAO&#10;AAAAAAAAAAEAIAAAACcBAABkcnMvZTJvRG9jLnhtbFBLBQYAAAAABgAGAFkBAAB0BQAAAAA=&#10;">
                <v:fill on="f" focussize="0,0"/>
                <v:stroke weight="0.5pt" color="#000000" miterlimit="8" joinstyle="miter"/>
                <v:imagedata o:title=""/>
                <o:lock v:ext="edit" aspectratio="f"/>
              </v:line>
            </w:pict>
          </mc:Fallback>
        </mc:AlternateContent>
      </w:r>
      <w:r>
        <w:rPr>
          <w:sz w:val="44"/>
        </w:rPr>
        <mc:AlternateContent>
          <mc:Choice Requires="wps">
            <w:drawing>
              <wp:anchor distT="0" distB="0" distL="114300" distR="114300" simplePos="0" relativeHeight="251685888" behindDoc="0" locked="0" layoutInCell="1" allowOverlap="1">
                <wp:simplePos x="0" y="0"/>
                <wp:positionH relativeFrom="column">
                  <wp:posOffset>5758180</wp:posOffset>
                </wp:positionH>
                <wp:positionV relativeFrom="paragraph">
                  <wp:posOffset>4431030</wp:posOffset>
                </wp:positionV>
                <wp:extent cx="0" cy="422910"/>
                <wp:effectExtent l="48895" t="0" r="65405" b="15240"/>
                <wp:wrapNone/>
                <wp:docPr id="27" name="直接箭头连接符 27"/>
                <wp:cNvGraphicFramePr/>
                <a:graphic xmlns:a="http://schemas.openxmlformats.org/drawingml/2006/main">
                  <a:graphicData uri="http://schemas.microsoft.com/office/word/2010/wordprocessingShape">
                    <wps:wsp>
                      <wps:cNvCnPr>
                        <a:stCxn id="3" idx="2"/>
                      </wps:cNvCnPr>
                      <wps:spPr>
                        <a:xfrm flipV="1">
                          <a:off x="0" y="0"/>
                          <a:ext cx="0" cy="42291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453.4pt;margin-top:348.9pt;height:33.3pt;width:0pt;z-index:251685888;mso-width-relative:page;mso-height-relative:page;" filled="f" stroked="t" coordsize="21600,21600" o:gfxdata="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w/MNbZAAAACwEAAA8AAAAAAAAAAQAg&#10;AAAAIgAAAGRycy9kb3ducmV2LnhtbFBLAQIUABQAAAAIAIdO4kACjpUsDQIAAOEDAAAOAAAAAAAA&#10;AAEAIAAAACgBAABkcnMvZTJvRG9jLnhtbFBLBQYAAAAABgAGAFkBAACnBQ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84864" behindDoc="0" locked="0" layoutInCell="1" allowOverlap="1">
                <wp:simplePos x="0" y="0"/>
                <wp:positionH relativeFrom="column">
                  <wp:posOffset>-267970</wp:posOffset>
                </wp:positionH>
                <wp:positionV relativeFrom="paragraph">
                  <wp:posOffset>4426585</wp:posOffset>
                </wp:positionV>
                <wp:extent cx="0" cy="422910"/>
                <wp:effectExtent l="48895" t="0" r="65405" b="15240"/>
                <wp:wrapNone/>
                <wp:docPr id="26" name="直接箭头连接符 26"/>
                <wp:cNvGraphicFramePr/>
                <a:graphic xmlns:a="http://schemas.openxmlformats.org/drawingml/2006/main">
                  <a:graphicData uri="http://schemas.microsoft.com/office/word/2010/wordprocessingShape">
                    <wps:wsp>
                      <wps:cNvCnPr>
                        <a:stCxn id="3" idx="2"/>
                      </wps:cNvCnPr>
                      <wps:spPr>
                        <a:xfrm flipV="1">
                          <a:off x="902335" y="5916295"/>
                          <a:ext cx="0" cy="42291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1.1pt;margin-top:348.55pt;height:33.3pt;width:0pt;z-index:251684864;mso-width-relative:page;mso-height-relative:page;" filled="f" stroked="t" coordsize="21600,21600" o:gfxdata="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Yp9C2QAAAAsB&#10;AAAPAAAAAAAAAAEAIAAAACIAAABkcnMvZG93bnJldi54bWxQSwECFAAUAAAACACHTuJA5elLGhoC&#10;AADsAwAADgAAAAAAAAABACAAAAAoAQAAZHJzL2Uyb0RvYy54bWxQSwUGAAAAAAYABgBZAQAAtAUA&#10;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74624" behindDoc="0" locked="0" layoutInCell="1" allowOverlap="1">
                <wp:simplePos x="0" y="0"/>
                <wp:positionH relativeFrom="column">
                  <wp:posOffset>-436880</wp:posOffset>
                </wp:positionH>
                <wp:positionV relativeFrom="paragraph">
                  <wp:posOffset>2566035</wp:posOffset>
                </wp:positionV>
                <wp:extent cx="391795" cy="1841500"/>
                <wp:effectExtent l="4445" t="4445" r="22860" b="20955"/>
                <wp:wrapNone/>
                <wp:docPr id="1" name="文本框 1"/>
                <wp:cNvGraphicFramePr/>
                <a:graphic xmlns:a="http://schemas.openxmlformats.org/drawingml/2006/main">
                  <a:graphicData uri="http://schemas.microsoft.com/office/word/2010/wordprocessingShape">
                    <wps:wsp>
                      <wps:cNvSpPr txBox="1"/>
                      <wps:spPr>
                        <a:xfrm>
                          <a:off x="790575" y="4138295"/>
                          <a:ext cx="391795" cy="184150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综合协调组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pt;margin-top:202.05pt;height:145pt;width:30.85pt;z-index:251674624;mso-width-relative:page;mso-height-relative:page;" fillcolor="#FFFFFF" filled="t" stroked="t" coordsize="21600,21600" o:gfxdata="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pYvVjYAAAACgEAAA8A&#10;AAAAAAAAAQAgAAAAIgAAAGRycy9kb3ducmV2LnhtbFBLAQIUABQAAAAIAIdO4kAFUC+EUAIAAIIE&#10;AAAOAAAAAAAAAAEAIAAAACcBAABkcnMvZTJvRG9jLnhtbFBLBQYAAAAABgAGAFkBAADp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综合协调组</w:t>
                      </w:r>
                    </w:p>
                  </w:txbxContent>
                </v:textbox>
              </v:shape>
            </w:pict>
          </mc:Fallback>
        </mc:AlternateContent>
      </w:r>
      <w:r>
        <w:rPr>
          <w:sz w:val="44"/>
        </w:rPr>
        <mc:AlternateContent>
          <mc:Choice Requires="wps">
            <w:drawing>
              <wp:anchor distT="0" distB="0" distL="114300" distR="114300" simplePos="0" relativeHeight="251675648" behindDoc="0" locked="0" layoutInCell="1" allowOverlap="1">
                <wp:simplePos x="0" y="0"/>
                <wp:positionH relativeFrom="column">
                  <wp:posOffset>170180</wp:posOffset>
                </wp:positionH>
                <wp:positionV relativeFrom="paragraph">
                  <wp:posOffset>2570480</wp:posOffset>
                </wp:positionV>
                <wp:extent cx="391795" cy="1841500"/>
                <wp:effectExtent l="4445" t="4445" r="22860" b="20955"/>
                <wp:wrapNone/>
                <wp:docPr id="2" name="文本框 2"/>
                <wp:cNvGraphicFramePr/>
                <a:graphic xmlns:a="http://schemas.openxmlformats.org/drawingml/2006/main">
                  <a:graphicData uri="http://schemas.microsoft.com/office/word/2010/wordprocessingShape">
                    <wps:wsp>
                      <wps:cNvSpPr txBox="1"/>
                      <wps:spPr>
                        <a:xfrm>
                          <a:off x="0" y="0"/>
                          <a:ext cx="391795" cy="184150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lang w:val="en-US" w:eastAsia="zh-CN"/>
                              </w:rPr>
                            </w:pPr>
                            <w:r>
                              <w:rPr>
                                <w:rFonts w:hint="eastAsia" w:ascii="方正仿宋_GBK" w:hAnsi="方正仿宋_GBK" w:eastAsia="方正仿宋_GBK" w:cs="方正仿宋_GBK"/>
                                <w:sz w:val="30"/>
                                <w:szCs w:val="30"/>
                                <w:lang w:val="en-US" w:eastAsia="zh-CN"/>
                              </w:rPr>
                              <w:t>医疗救治组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pt;margin-top:202.4pt;height:145pt;width:30.85pt;z-index:251675648;mso-width-relative:page;mso-height-relative:page;" fillcolor="#FFFFFF" filled="t" stroked="t" coordsize="21600,21600" o:gfxdata="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bZxrW1gAAAAkBAAAPAAAAAAAAAAEAIAAA&#10;ACIAAABkcnMvZG93bnJldi54bWxQSwECFAAUAAAACACHTuJA4FljiEcCAAB3BAAADgAAAAAAAAAB&#10;ACAAAAAlAQAAZHJzL2Uyb0RvYy54bWxQSwUGAAAAAAYABgBZAQAA3g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lang w:val="en-US" w:eastAsia="zh-CN"/>
                        </w:rPr>
                      </w:pPr>
                      <w:r>
                        <w:rPr>
                          <w:rFonts w:hint="eastAsia" w:ascii="方正仿宋_GBK" w:hAnsi="方正仿宋_GBK" w:eastAsia="方正仿宋_GBK" w:cs="方正仿宋_GBK"/>
                          <w:sz w:val="30"/>
                          <w:szCs w:val="30"/>
                          <w:lang w:val="en-US" w:eastAsia="zh-CN"/>
                        </w:rPr>
                        <w:t>医疗救治组</w:t>
                      </w:r>
                    </w:p>
                  </w:txbxContent>
                </v:textbox>
              </v:shape>
            </w:pict>
          </mc:Fallback>
        </mc:AlternateContent>
      </w:r>
      <w:r>
        <w:rPr>
          <w:sz w:val="44"/>
        </w:rPr>
        <mc:AlternateContent>
          <mc:Choice Requires="wps">
            <w:drawing>
              <wp:anchor distT="0" distB="0" distL="114300" distR="114300" simplePos="0" relativeHeight="251676672" behindDoc="0" locked="0" layoutInCell="1" allowOverlap="1">
                <wp:simplePos x="0" y="0"/>
                <wp:positionH relativeFrom="column">
                  <wp:posOffset>841375</wp:posOffset>
                </wp:positionH>
                <wp:positionV relativeFrom="paragraph">
                  <wp:posOffset>2564130</wp:posOffset>
                </wp:positionV>
                <wp:extent cx="391795" cy="1841500"/>
                <wp:effectExtent l="4445" t="4445" r="22860" b="20955"/>
                <wp:wrapNone/>
                <wp:docPr id="9" name="文本框 9"/>
                <wp:cNvGraphicFramePr/>
                <a:graphic xmlns:a="http://schemas.openxmlformats.org/drawingml/2006/main">
                  <a:graphicData uri="http://schemas.microsoft.com/office/word/2010/wordprocessingShape">
                    <wps:wsp>
                      <wps:cNvSpPr txBox="1"/>
                      <wps:spPr>
                        <a:xfrm>
                          <a:off x="0" y="0"/>
                          <a:ext cx="391795" cy="184150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lang w:val="en-US" w:eastAsia="zh-CN"/>
                              </w:rPr>
                            </w:pPr>
                            <w:r>
                              <w:rPr>
                                <w:rFonts w:hint="eastAsia" w:ascii="方正仿宋_GBK" w:hAnsi="方正仿宋_GBK" w:eastAsia="方正仿宋_GBK" w:cs="方正仿宋_GBK"/>
                                <w:sz w:val="30"/>
                                <w:szCs w:val="30"/>
                                <w:lang w:val="en-US" w:eastAsia="zh-CN"/>
                              </w:rPr>
                              <w:t>危害控制组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25pt;margin-top:201.9pt;height:145pt;width:30.85pt;z-index:251676672;mso-width-relative:page;mso-height-relative:page;" fillcolor="#FFFFFF" filled="t" stroked="t" coordsize="21600,21600" o:gfxdata="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qt0QdcAAAALAQAADwAAAAAAAAABACAA&#10;AAAiAAAAZHJzL2Rvd25yZXYueG1sUEsBAhQAFAAAAAgAh07iQP7r39ZHAgAAdwQAAA4AAAAAAAAA&#10;AQAgAAAAJgEAAGRycy9lMm9Eb2MueG1sUEsFBgAAAAAGAAYAWQEAAN8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lang w:val="en-US" w:eastAsia="zh-CN"/>
                        </w:rPr>
                      </w:pPr>
                      <w:r>
                        <w:rPr>
                          <w:rFonts w:hint="eastAsia" w:ascii="方正仿宋_GBK" w:hAnsi="方正仿宋_GBK" w:eastAsia="方正仿宋_GBK" w:cs="方正仿宋_GBK"/>
                          <w:sz w:val="30"/>
                          <w:szCs w:val="30"/>
                          <w:lang w:val="en-US" w:eastAsia="zh-CN"/>
                        </w:rPr>
                        <w:t>危害控制组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p>
                  </w:txbxContent>
                </v:textbox>
              </v:shape>
            </w:pict>
          </mc:Fallback>
        </mc:AlternateContent>
      </w:r>
      <w:r>
        <w:rPr>
          <w:sz w:val="44"/>
        </w:rPr>
        <mc:AlternateContent>
          <mc:Choice Requires="wps">
            <w:drawing>
              <wp:anchor distT="0" distB="0" distL="114300" distR="114300" simplePos="0" relativeHeight="251682816" behindDoc="0" locked="0" layoutInCell="1" allowOverlap="1">
                <wp:simplePos x="0" y="0"/>
                <wp:positionH relativeFrom="column">
                  <wp:posOffset>1512570</wp:posOffset>
                </wp:positionH>
                <wp:positionV relativeFrom="paragraph">
                  <wp:posOffset>2578735</wp:posOffset>
                </wp:positionV>
                <wp:extent cx="391795" cy="1841500"/>
                <wp:effectExtent l="4445" t="4445" r="22860" b="20955"/>
                <wp:wrapNone/>
                <wp:docPr id="15" name="文本框 15"/>
                <wp:cNvGraphicFramePr/>
                <a:graphic xmlns:a="http://schemas.openxmlformats.org/drawingml/2006/main">
                  <a:graphicData uri="http://schemas.microsoft.com/office/word/2010/wordprocessingShape">
                    <wps:wsp>
                      <wps:cNvSpPr txBox="1"/>
                      <wps:spPr>
                        <a:xfrm>
                          <a:off x="0" y="0"/>
                          <a:ext cx="391795" cy="184150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检验检测组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1pt;margin-top:203.05pt;height:145pt;width:30.85pt;z-index:251682816;mso-width-relative:page;mso-height-relative:page;" fillcolor="#FFFFFF" filled="t" stroked="t" coordsize="21600,21600" o:gfxdata="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PBnN51wAAAAsBAAAPAAAAAAAAAAEAIAAA&#10;ACIAAABkcnMvZG93bnJldi54bWxQSwECFAAUAAAACACHTuJAt4EzOEYCAAB5BAAADgAAAAAAAAAB&#10;ACAAAAAmAQAAZHJzL2Uyb0RvYy54bWxQSwUGAAAAAAYABgBZAQAA3g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检验检测组</w:t>
                      </w:r>
                    </w:p>
                  </w:txbxContent>
                </v:textbox>
              </v:shape>
            </w:pict>
          </mc:Fallback>
        </mc:AlternateContent>
      </w:r>
      <w:r>
        <w:rPr>
          <w:sz w:val="44"/>
        </w:rPr>
        <mc:AlternateContent>
          <mc:Choice Requires="wps">
            <w:drawing>
              <wp:anchor distT="0" distB="0" distL="114300" distR="114300" simplePos="0" relativeHeight="251683840" behindDoc="0" locked="0" layoutInCell="1" allowOverlap="1">
                <wp:simplePos x="0" y="0"/>
                <wp:positionH relativeFrom="column">
                  <wp:posOffset>2214880</wp:posOffset>
                </wp:positionH>
                <wp:positionV relativeFrom="paragraph">
                  <wp:posOffset>2572385</wp:posOffset>
                </wp:positionV>
                <wp:extent cx="391795" cy="1841500"/>
                <wp:effectExtent l="4445" t="4445" r="22860" b="20955"/>
                <wp:wrapNone/>
                <wp:docPr id="16" name="文本框 16"/>
                <wp:cNvGraphicFramePr/>
                <a:graphic xmlns:a="http://schemas.openxmlformats.org/drawingml/2006/main">
                  <a:graphicData uri="http://schemas.microsoft.com/office/word/2010/wordprocessingShape">
                    <wps:wsp>
                      <wps:cNvSpPr txBox="1"/>
                      <wps:spPr>
                        <a:xfrm>
                          <a:off x="0" y="0"/>
                          <a:ext cx="391795" cy="184150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事件调查组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4pt;margin-top:202.55pt;height:145pt;width:30.85pt;z-index:251683840;mso-width-relative:page;mso-height-relative:page;" fillcolor="#FFFFFF" filled="t" stroked="t" coordsize="21600,21600" o:gfxdata="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GnHy9gAAAALAQAADwAAAAAAAAABACAA&#10;AAAiAAAAZHJzL2Rvd25yZXYueG1sUEsBAhQAFAAAAAgAh07iQPuudYxGAgAAeQQAAA4AAAAAAAAA&#10;AQAgAAAAJwEAAGRycy9lMm9Eb2MueG1sUEsFBgAAAAAGAAYAWQEAAN8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事件调查组</w:t>
                      </w:r>
                    </w:p>
                  </w:txbxContent>
                </v:textbox>
              </v:shape>
            </w:pict>
          </mc:Fallback>
        </mc:AlternateContent>
      </w:r>
      <w:r>
        <w:rPr>
          <w:sz w:val="44"/>
        </w:rPr>
        <mc:AlternateContent>
          <mc:Choice Requires="wps">
            <w:drawing>
              <wp:anchor distT="0" distB="0" distL="114300" distR="114300" simplePos="0" relativeHeight="251677696" behindDoc="0" locked="0" layoutInCell="1" allowOverlap="1">
                <wp:simplePos x="0" y="0"/>
                <wp:positionH relativeFrom="column">
                  <wp:posOffset>2888615</wp:posOffset>
                </wp:positionH>
                <wp:positionV relativeFrom="paragraph">
                  <wp:posOffset>2578735</wp:posOffset>
                </wp:positionV>
                <wp:extent cx="391795" cy="1841500"/>
                <wp:effectExtent l="4445" t="4445" r="22860" b="20955"/>
                <wp:wrapNone/>
                <wp:docPr id="10" name="文本框 10"/>
                <wp:cNvGraphicFramePr/>
                <a:graphic xmlns:a="http://schemas.openxmlformats.org/drawingml/2006/main">
                  <a:graphicData uri="http://schemas.microsoft.com/office/word/2010/wordprocessingShape">
                    <wps:wsp>
                      <wps:cNvSpPr txBox="1"/>
                      <wps:spPr>
                        <a:xfrm>
                          <a:off x="0" y="0"/>
                          <a:ext cx="391795" cy="184150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新闻宣传组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45pt;margin-top:203.05pt;height:145pt;width:30.85pt;z-index:251677696;mso-width-relative:page;mso-height-relative:page;" fillcolor="#FFFFFF" filled="t" stroked="t" coordsize="21600,21600" o:gfxdata="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3Rc2/XAAAACwEAAA8AAAAAAAAAAQAgAAAA&#10;IgAAAGRycy9kb3ducmV2LnhtbFBLAQIUABQAAAAIAIdO4kAi9og/RQIAAHkEAAAOAAAAAAAAAAEA&#10;IAAAACYBAABkcnMvZTJvRG9jLnhtbFBLBQYAAAAABgAGAFkBAADd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新闻宣传组</w:t>
                      </w:r>
                    </w:p>
                  </w:txbxContent>
                </v:textbox>
              </v:shape>
            </w:pict>
          </mc:Fallback>
        </mc:AlternateContent>
      </w:r>
      <w:r>
        <w:rPr>
          <w:sz w:val="44"/>
        </w:rPr>
        <mc:AlternateContent>
          <mc:Choice Requires="wps">
            <w:drawing>
              <wp:anchor distT="0" distB="0" distL="114300" distR="114300" simplePos="0" relativeHeight="251678720" behindDoc="0" locked="0" layoutInCell="1" allowOverlap="1">
                <wp:simplePos x="0" y="0"/>
                <wp:positionH relativeFrom="column">
                  <wp:posOffset>3601720</wp:posOffset>
                </wp:positionH>
                <wp:positionV relativeFrom="paragraph">
                  <wp:posOffset>2561590</wp:posOffset>
                </wp:positionV>
                <wp:extent cx="391795" cy="1841500"/>
                <wp:effectExtent l="4445" t="4445" r="22860" b="20955"/>
                <wp:wrapNone/>
                <wp:docPr id="11" name="文本框 11"/>
                <wp:cNvGraphicFramePr/>
                <a:graphic xmlns:a="http://schemas.openxmlformats.org/drawingml/2006/main">
                  <a:graphicData uri="http://schemas.microsoft.com/office/word/2010/wordprocessingShape">
                    <wps:wsp>
                      <wps:cNvSpPr txBox="1"/>
                      <wps:spPr>
                        <a:xfrm>
                          <a:off x="0" y="0"/>
                          <a:ext cx="391795" cy="184150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lang w:val="en-US" w:eastAsia="zh-CN"/>
                              </w:rPr>
                            </w:pPr>
                            <w:r>
                              <w:rPr>
                                <w:rFonts w:hint="eastAsia" w:ascii="方正仿宋_GBK" w:hAnsi="方正仿宋_GBK" w:eastAsia="方正仿宋_GBK" w:cs="方正仿宋_GBK"/>
                                <w:sz w:val="30"/>
                                <w:szCs w:val="30"/>
                                <w:lang w:val="en-US" w:eastAsia="zh-CN"/>
                              </w:rPr>
                              <w:t>维护稳定组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3.6pt;margin-top:201.7pt;height:145pt;width:30.85pt;z-index:251678720;mso-width-relative:page;mso-height-relative:page;" fillcolor="#FFFFFF" filled="t" stroked="t" coordsize="21600,21600" o:gfxdata="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aSPmdgAAAALAQAADwAAAAAAAAABACAA&#10;AAAiAAAAZHJzL2Rvd25yZXYueG1sUEsBAhQAFAAAAAgAh07iQNnuZeVGAgAAeQQAAA4AAAAAAAAA&#10;AQAgAAAAJwEAAGRycy9lMm9Eb2MueG1sUEsFBgAAAAAGAAYAWQEAAN8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lang w:val="en-US" w:eastAsia="zh-CN"/>
                        </w:rPr>
                      </w:pPr>
                      <w:r>
                        <w:rPr>
                          <w:rFonts w:hint="eastAsia" w:ascii="方正仿宋_GBK" w:hAnsi="方正仿宋_GBK" w:eastAsia="方正仿宋_GBK" w:cs="方正仿宋_GBK"/>
                          <w:sz w:val="30"/>
                          <w:szCs w:val="30"/>
                          <w:lang w:val="en-US" w:eastAsia="zh-CN"/>
                        </w:rPr>
                        <w:t>维护稳定组</w:t>
                      </w:r>
                    </w:p>
                  </w:txbxContent>
                </v:textbox>
              </v:shape>
            </w:pict>
          </mc:Fallback>
        </mc:AlternateContent>
      </w:r>
      <w:r>
        <w:rPr>
          <w:sz w:val="44"/>
        </w:rPr>
        <mc:AlternateContent>
          <mc:Choice Requires="wps">
            <w:drawing>
              <wp:anchor distT="0" distB="0" distL="114300" distR="114300" simplePos="0" relativeHeight="251679744" behindDoc="0" locked="0" layoutInCell="1" allowOverlap="1">
                <wp:simplePos x="0" y="0"/>
                <wp:positionH relativeFrom="column">
                  <wp:posOffset>4293235</wp:posOffset>
                </wp:positionH>
                <wp:positionV relativeFrom="paragraph">
                  <wp:posOffset>2555240</wp:posOffset>
                </wp:positionV>
                <wp:extent cx="391795" cy="1841500"/>
                <wp:effectExtent l="4445" t="4445" r="22860" b="20955"/>
                <wp:wrapNone/>
                <wp:docPr id="12" name="文本框 12"/>
                <wp:cNvGraphicFramePr/>
                <a:graphic xmlns:a="http://schemas.openxmlformats.org/drawingml/2006/main">
                  <a:graphicData uri="http://schemas.microsoft.com/office/word/2010/wordprocessingShape">
                    <wps:wsp>
                      <wps:cNvSpPr txBox="1"/>
                      <wps:spPr>
                        <a:xfrm>
                          <a:off x="0" y="0"/>
                          <a:ext cx="391795" cy="184150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后勤保障组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8.05pt;margin-top:201.2pt;height:145pt;width:30.85pt;z-index:251679744;mso-width-relative:page;mso-height-relative:page;" fillcolor="#FFFFFF" filled="t" stroked="t" coordsize="21600,21600" o:gfxdata="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aZOOA1wAAAAsBAAAPAAAAAAAAAAEAIAAA&#10;ACIAAABkcnMvZG93bnJldi54bWxQSwECFAAUAAAACACHTuJAlcEjUUYCAAB5BAAADgAAAAAAAAAB&#10;ACAAAAAmAQAAZHJzL2Uyb0RvYy54bWxQSwUGAAAAAAYABgBZAQAA3g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后勤保障组</w:t>
                      </w:r>
                    </w:p>
                  </w:txbxContent>
                </v:textbox>
              </v:shape>
            </w:pict>
          </mc:Fallback>
        </mc:AlternateContent>
      </w:r>
      <w:r>
        <w:rPr>
          <w:sz w:val="44"/>
        </w:rPr>
        <mc:AlternateContent>
          <mc:Choice Requires="wps">
            <w:drawing>
              <wp:anchor distT="0" distB="0" distL="114300" distR="114300" simplePos="0" relativeHeight="251681792" behindDoc="0" locked="0" layoutInCell="1" allowOverlap="1">
                <wp:simplePos x="0" y="0"/>
                <wp:positionH relativeFrom="column">
                  <wp:posOffset>5551170</wp:posOffset>
                </wp:positionH>
                <wp:positionV relativeFrom="paragraph">
                  <wp:posOffset>2564130</wp:posOffset>
                </wp:positionV>
                <wp:extent cx="391795" cy="1841500"/>
                <wp:effectExtent l="4445" t="4445" r="22860" b="20955"/>
                <wp:wrapNone/>
                <wp:docPr id="14" name="文本框 14"/>
                <wp:cNvGraphicFramePr/>
                <a:graphic xmlns:a="http://schemas.openxmlformats.org/drawingml/2006/main">
                  <a:graphicData uri="http://schemas.microsoft.com/office/word/2010/wordprocessingShape">
                    <wps:wsp>
                      <wps:cNvSpPr txBox="1"/>
                      <wps:spPr>
                        <a:xfrm>
                          <a:off x="0" y="0"/>
                          <a:ext cx="391795" cy="184150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善后工作组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1pt;margin-top:201.9pt;height:145pt;width:30.85pt;z-index:251681792;mso-width-relative:page;mso-height-relative:page;" fillcolor="#FFFFFF" filled="t" stroked="t" coordsize="21600,21600" o:gfxdata="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guYytgAAAALAQAADwAAAAAAAAABACAA&#10;AAAiAAAAZHJzL2Rvd25yZXYueG1sUEsBAhQAFAAAAAgAh07iQEyZ3uJGAgAAeQQAAA4AAAAAAAAA&#10;AQAgAAAAJwEAAGRycy9lMm9Eb2MueG1sUEsFBgAAAAAGAAYAWQEAAN8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善后工作组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p>
                  </w:txbxContent>
                </v:textbox>
              </v:shape>
            </w:pict>
          </mc:Fallback>
        </mc:AlternateContent>
      </w:r>
      <w:r>
        <w:rPr>
          <w:sz w:val="44"/>
        </w:rPr>
        <mc:AlternateContent>
          <mc:Choice Requires="wps">
            <w:drawing>
              <wp:anchor distT="0" distB="0" distL="114300" distR="114300" simplePos="0" relativeHeight="251680768" behindDoc="0" locked="0" layoutInCell="1" allowOverlap="1">
                <wp:simplePos x="0" y="0"/>
                <wp:positionH relativeFrom="column">
                  <wp:posOffset>4964430</wp:posOffset>
                </wp:positionH>
                <wp:positionV relativeFrom="paragraph">
                  <wp:posOffset>2570480</wp:posOffset>
                </wp:positionV>
                <wp:extent cx="391795" cy="1841500"/>
                <wp:effectExtent l="4445" t="4445" r="22860" b="20955"/>
                <wp:wrapNone/>
                <wp:docPr id="13" name="文本框 13"/>
                <wp:cNvGraphicFramePr/>
                <a:graphic xmlns:a="http://schemas.openxmlformats.org/drawingml/2006/main">
                  <a:graphicData uri="http://schemas.microsoft.com/office/word/2010/wordprocessingShape">
                    <wps:wsp>
                      <wps:cNvSpPr txBox="1"/>
                      <wps:spPr>
                        <a:xfrm>
                          <a:off x="0" y="0"/>
                          <a:ext cx="391795" cy="184150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专家评估组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9pt;margin-top:202.4pt;height:145pt;width:30.85pt;z-index:251680768;mso-width-relative:page;mso-height-relative:page;" fillcolor="#FFFFFF" filled="t" stroked="t" coordsize="21600,21600" o:gfxdata="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VDvgdgAAAALAQAADwAAAAAAAAABACAA&#10;AAAiAAAAZHJzL2Rvd25yZXYueG1sUEsBAhQAFAAAAAgAh07iQG7ZzotGAgAAeQQAAA4AAAAAAAAA&#10;AQAgAAAAJwEAAGRycy9lMm9Eb2MueG1sUEsFBgAAAAAGAAYAWQEAAN8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专家评估组</w:t>
                      </w:r>
                    </w:p>
                  </w:txbxContent>
                </v:textbox>
              </v:shape>
            </w:pict>
          </mc:Fallback>
        </mc:AlternateContent>
      </w:r>
      <w:r>
        <w:rPr>
          <w:sz w:val="44"/>
        </w:rPr>
        <mc:AlternateContent>
          <mc:Choice Requires="wps">
            <w:drawing>
              <wp:anchor distT="0" distB="0" distL="114300" distR="114300" simplePos="0" relativeHeight="251666432" behindDoc="0" locked="0" layoutInCell="1" allowOverlap="1">
                <wp:simplePos x="0" y="0"/>
                <wp:positionH relativeFrom="column">
                  <wp:posOffset>5126990</wp:posOffset>
                </wp:positionH>
                <wp:positionV relativeFrom="paragraph">
                  <wp:posOffset>1971675</wp:posOffset>
                </wp:positionV>
                <wp:extent cx="10795" cy="581660"/>
                <wp:effectExtent l="40005" t="0" r="63500" b="8890"/>
                <wp:wrapNone/>
                <wp:docPr id="18" name="直接箭头连接符 18"/>
                <wp:cNvGraphicFramePr/>
                <a:graphic xmlns:a="http://schemas.openxmlformats.org/drawingml/2006/main">
                  <a:graphicData uri="http://schemas.microsoft.com/office/word/2010/wordprocessingShape">
                    <wps:wsp>
                      <wps:cNvCnPr>
                        <a:stCxn id="3" idx="2"/>
                      </wps:cNvCnPr>
                      <wps:spPr>
                        <a:xfrm>
                          <a:off x="0" y="0"/>
                          <a:ext cx="10795" cy="58166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403.7pt;margin-top:155.25pt;height:45.8pt;width:0.85pt;z-index:251666432;mso-width-relative:page;mso-height-relative:page;" filled="f" stroked="t" coordsize="21600,21600" o:gfxdata="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hpeHaAAAACwEAAA8AAAAAAAAAAQAgAAAAIgAAAGRycy9k&#10;b3ducmV2LnhtbFBLAQIUABQAAAAIAIdO4kAQbFveAAIAAMkDAAAOAAAAAAAAAAEAIAAAACkBAABk&#10;cnMvZTJvRG9jLnhtbFBLBQYAAAAABgAGAFkBAACbBQ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71552" behindDoc="0" locked="0" layoutInCell="1" allowOverlap="1">
                <wp:simplePos x="0" y="0"/>
                <wp:positionH relativeFrom="column">
                  <wp:posOffset>4470400</wp:posOffset>
                </wp:positionH>
                <wp:positionV relativeFrom="paragraph">
                  <wp:posOffset>1981200</wp:posOffset>
                </wp:positionV>
                <wp:extent cx="10795" cy="581660"/>
                <wp:effectExtent l="40005" t="0" r="63500" b="8890"/>
                <wp:wrapNone/>
                <wp:docPr id="23" name="直接箭头连接符 23"/>
                <wp:cNvGraphicFramePr/>
                <a:graphic xmlns:a="http://schemas.openxmlformats.org/drawingml/2006/main">
                  <a:graphicData uri="http://schemas.microsoft.com/office/word/2010/wordprocessingShape">
                    <wps:wsp>
                      <wps:cNvCnPr>
                        <a:stCxn id="3" idx="2"/>
                      </wps:cNvCnPr>
                      <wps:spPr>
                        <a:xfrm>
                          <a:off x="0" y="0"/>
                          <a:ext cx="10795" cy="58166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52pt;margin-top:156pt;height:45.8pt;width:0.85pt;z-index:251671552;mso-width-relative:page;mso-height-relative:page;" filled="f" stroked="t" coordsize="21600,21600" o:gfxdata="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Aehn2gAAAAsBAAAPAAAAAAAAAAEAIAAAACIAAABkcnMv&#10;ZG93bnJldi54bWxQSwECFAAUAAAACACHTuJA5LXe5QECAADJAwAADgAAAAAAAAABACAAAAApAQAA&#10;ZHJzL2Uyb0RvYy54bWxQSwUGAAAAAAYABgBZAQAAnAU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72576" behindDoc="0" locked="0" layoutInCell="1" allowOverlap="1">
                <wp:simplePos x="0" y="0"/>
                <wp:positionH relativeFrom="column">
                  <wp:posOffset>3776345</wp:posOffset>
                </wp:positionH>
                <wp:positionV relativeFrom="paragraph">
                  <wp:posOffset>1986915</wp:posOffset>
                </wp:positionV>
                <wp:extent cx="10795" cy="581660"/>
                <wp:effectExtent l="40005" t="0" r="63500" b="8890"/>
                <wp:wrapNone/>
                <wp:docPr id="24" name="直接箭头连接符 24"/>
                <wp:cNvGraphicFramePr/>
                <a:graphic xmlns:a="http://schemas.openxmlformats.org/drawingml/2006/main">
                  <a:graphicData uri="http://schemas.microsoft.com/office/word/2010/wordprocessingShape">
                    <wps:wsp>
                      <wps:cNvCnPr>
                        <a:stCxn id="3" idx="2"/>
                      </wps:cNvCnPr>
                      <wps:spPr>
                        <a:xfrm>
                          <a:off x="0" y="0"/>
                          <a:ext cx="10795" cy="58166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97.35pt;margin-top:156.45pt;height:45.8pt;width:0.85pt;z-index:251672576;mso-width-relative:page;mso-height-relative:page;" filled="f" stroked="t" coordsize="21600,21600" o:gfxdata="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LIK3bAAAACwEAAA8AAAAAAAAAAQAgAAAAIgAAAGRy&#10;cy9kb3ducmV2LnhtbFBLAQIUABQAAAAIAIdO4kA12YMuAgIAAMkDAAAOAAAAAAAAAAEAIAAAACoB&#10;AABkcnMvZTJvRG9jLnhtbFBLBQYAAAAABgAGAFkBAACeBQ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70528" behindDoc="0" locked="0" layoutInCell="1" allowOverlap="1">
                <wp:simplePos x="0" y="0"/>
                <wp:positionH relativeFrom="column">
                  <wp:posOffset>3090545</wp:posOffset>
                </wp:positionH>
                <wp:positionV relativeFrom="paragraph">
                  <wp:posOffset>1999615</wp:posOffset>
                </wp:positionV>
                <wp:extent cx="10795" cy="581660"/>
                <wp:effectExtent l="40005" t="0" r="63500" b="8890"/>
                <wp:wrapNone/>
                <wp:docPr id="22" name="直接箭头连接符 22"/>
                <wp:cNvGraphicFramePr/>
                <a:graphic xmlns:a="http://schemas.openxmlformats.org/drawingml/2006/main">
                  <a:graphicData uri="http://schemas.microsoft.com/office/word/2010/wordprocessingShape">
                    <wps:wsp>
                      <wps:cNvCnPr>
                        <a:stCxn id="3" idx="2"/>
                      </wps:cNvCnPr>
                      <wps:spPr>
                        <a:xfrm>
                          <a:off x="0" y="0"/>
                          <a:ext cx="10795" cy="58166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43.35pt;margin-top:157.45pt;height:45.8pt;width:0.85pt;z-index:251670528;mso-width-relative:page;mso-height-relative:page;" filled="f" stroked="t" coordsize="21600,21600" o:gfxdata="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nYfkdoAAAALAQAADwAAAAAAAAABACAAAAAiAAAAZHJz&#10;L2Rvd25yZXYueG1sUEsBAhQAFAAAAAgAh07iQNR7vI4CAgAAyQMAAA4AAAAAAAAAAQAgAAAAKQEA&#10;AGRycy9lMm9Eb2MueG1sUEsFBgAAAAAGAAYAWQEAAJ0FA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column">
                  <wp:posOffset>2400935</wp:posOffset>
                </wp:positionH>
                <wp:positionV relativeFrom="paragraph">
                  <wp:posOffset>1996440</wp:posOffset>
                </wp:positionV>
                <wp:extent cx="10795" cy="581660"/>
                <wp:effectExtent l="40005" t="0" r="63500" b="8890"/>
                <wp:wrapNone/>
                <wp:docPr id="19" name="直接箭头连接符 19"/>
                <wp:cNvGraphicFramePr/>
                <a:graphic xmlns:a="http://schemas.openxmlformats.org/drawingml/2006/main">
                  <a:graphicData uri="http://schemas.microsoft.com/office/word/2010/wordprocessingShape">
                    <wps:wsp>
                      <wps:cNvCnPr>
                        <a:stCxn id="3" idx="2"/>
                      </wps:cNvCnPr>
                      <wps:spPr>
                        <a:xfrm>
                          <a:off x="0" y="0"/>
                          <a:ext cx="10795" cy="58166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89.05pt;margin-top:157.2pt;height:45.8pt;width:0.85pt;z-index:251667456;mso-width-relative:page;mso-height-relative:page;" filled="f" stroked="t" coordsize="21600,21600" o:gfxdata="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O0ERtsAAAALAQAADwAAAAAAAAABACAAAAAiAAAAZHJz&#10;L2Rvd25yZXYueG1sUEsBAhQAFAAAAAgAh07iQCCiObUBAgAAyQMAAA4AAAAAAAAAAQAgAAAAKgEA&#10;AGRycy9lMm9Eb2MueG1sUEsFBgAAAAAGAAYAWQEAAJ0FA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1988820</wp:posOffset>
                </wp:positionV>
                <wp:extent cx="10795" cy="581660"/>
                <wp:effectExtent l="40005" t="0" r="63500" b="8890"/>
                <wp:wrapNone/>
                <wp:docPr id="17" name="直接箭头连接符 17"/>
                <wp:cNvGraphicFramePr/>
                <a:graphic xmlns:a="http://schemas.openxmlformats.org/drawingml/2006/main">
                  <a:graphicData uri="http://schemas.microsoft.com/office/word/2010/wordprocessingShape">
                    <wps:wsp>
                      <wps:cNvCnPr>
                        <a:stCxn id="3" idx="2"/>
                      </wps:cNvCnPr>
                      <wps:spPr>
                        <a:xfrm>
                          <a:off x="0" y="0"/>
                          <a:ext cx="10795" cy="58166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35pt;margin-top:156.6pt;height:45.8pt;width:0.85pt;z-index:251665408;mso-width-relative:page;mso-height-relative:page;" filled="f" stroked="t" coordsize="21600,21600" o:gfxdata="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9DXg9sAAAALAQAADwAAAAAAAAABACAAAAAiAAAAZHJz&#10;L2Rvd25yZXYueG1sUEsBAhQAFAAAAAgAh07iQMN98vgBAgAAyQMAAA4AAAAAAAAAAQAgAAAAKgEA&#10;AGRycy9lMm9Eb2MueG1sUEsFBgAAAAAGAAYAWQEAAJ0FA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1023620</wp:posOffset>
                </wp:positionH>
                <wp:positionV relativeFrom="paragraph">
                  <wp:posOffset>1994535</wp:posOffset>
                </wp:positionV>
                <wp:extent cx="10795" cy="581660"/>
                <wp:effectExtent l="40005" t="0" r="63500" b="8890"/>
                <wp:wrapNone/>
                <wp:docPr id="21" name="直接箭头连接符 21"/>
                <wp:cNvGraphicFramePr/>
                <a:graphic xmlns:a="http://schemas.openxmlformats.org/drawingml/2006/main">
                  <a:graphicData uri="http://schemas.microsoft.com/office/word/2010/wordprocessingShape">
                    <wps:wsp>
                      <wps:cNvCnPr>
                        <a:stCxn id="3" idx="2"/>
                      </wps:cNvCnPr>
                      <wps:spPr>
                        <a:xfrm>
                          <a:off x="0" y="0"/>
                          <a:ext cx="10795" cy="58166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80.6pt;margin-top:157.05pt;height:45.8pt;width:0.85pt;z-index:251669504;mso-width-relative:page;mso-height-relative:page;" filled="f" stroked="t" coordsize="21600,21600" o:gfxdata="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T4eK2QAAAAsBAAAPAAAAAAAAAAEAIAAAACIAAABkcnMv&#10;ZG93bnJldi54bWxQSwECFAAUAAAACACHTuJAhCkbMwICAADJAwAADgAAAAAAAAABACAAAAAoAQAA&#10;ZHJzL2Uyb0RvYy54bWxQSwUGAAAAAAYABgBZAQAAnAU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8480" behindDoc="0" locked="0" layoutInCell="1" allowOverlap="1">
                <wp:simplePos x="0" y="0"/>
                <wp:positionH relativeFrom="column">
                  <wp:posOffset>374015</wp:posOffset>
                </wp:positionH>
                <wp:positionV relativeFrom="paragraph">
                  <wp:posOffset>1979930</wp:posOffset>
                </wp:positionV>
                <wp:extent cx="10795" cy="581660"/>
                <wp:effectExtent l="40005" t="0" r="63500" b="8890"/>
                <wp:wrapNone/>
                <wp:docPr id="20" name="直接箭头连接符 20"/>
                <wp:cNvGraphicFramePr/>
                <a:graphic xmlns:a="http://schemas.openxmlformats.org/drawingml/2006/main">
                  <a:graphicData uri="http://schemas.microsoft.com/office/word/2010/wordprocessingShape">
                    <wps:wsp>
                      <wps:cNvCnPr>
                        <a:stCxn id="3" idx="2"/>
                      </wps:cNvCnPr>
                      <wps:spPr>
                        <a:xfrm>
                          <a:off x="0" y="0"/>
                          <a:ext cx="10795" cy="58166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9.45pt;margin-top:155.9pt;height:45.8pt;width:0.85pt;z-index:251668480;mso-width-relative:page;mso-height-relative:page;" filled="f" stroked="t" coordsize="21600,21600" o:gfxdata="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PF8zZAAAACQEAAA8AAAAAAAAAAQAgAAAAIgAAAGRycy9k&#10;b3ducmV2LnhtbFBLAQIUABQAAAAIAIdO4kC053lYAQIAAMkDAAAOAAAAAAAAAAEAIAAAACgBAABk&#10;cnMvZTJvRG9jLnhtbFBLBQYAAAAABgAGAFkBAACbBQ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73600" behindDoc="0" locked="0" layoutInCell="1" allowOverlap="1">
                <wp:simplePos x="0" y="0"/>
                <wp:positionH relativeFrom="column">
                  <wp:posOffset>5739130</wp:posOffset>
                </wp:positionH>
                <wp:positionV relativeFrom="paragraph">
                  <wp:posOffset>1990725</wp:posOffset>
                </wp:positionV>
                <wp:extent cx="10795" cy="581660"/>
                <wp:effectExtent l="40005" t="0" r="63500" b="8890"/>
                <wp:wrapNone/>
                <wp:docPr id="25" name="直接箭头连接符 25"/>
                <wp:cNvGraphicFramePr/>
                <a:graphic xmlns:a="http://schemas.openxmlformats.org/drawingml/2006/main">
                  <a:graphicData uri="http://schemas.microsoft.com/office/word/2010/wordprocessingShape">
                    <wps:wsp>
                      <wps:cNvCnPr>
                        <a:stCxn id="3" idx="2"/>
                      </wps:cNvCnPr>
                      <wps:spPr>
                        <a:xfrm>
                          <a:off x="0" y="0"/>
                          <a:ext cx="10795" cy="58166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451.9pt;margin-top:156.75pt;height:45.8pt;width:0.85pt;z-index:251673600;mso-width-relative:page;mso-height-relative:page;" filled="f" stroked="t" coordsize="21600,21600" o:gfxdata="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AL8h2gAAAAsBAAAPAAAAAAAAAAEAIAAAACIAAABkcnMv&#10;ZG93bnJldi54bWxQSwECFAAUAAAACACHTuJABRfhRQECAADJAwAADgAAAAAAAAABACAAAAApAQAA&#10;ZHJzL2Uyb0RvYy54bWxQSwUGAAAAAAYABgBZAQAAnAU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4384" behindDoc="0" locked="0" layoutInCell="1" allowOverlap="1">
                <wp:simplePos x="0" y="0"/>
                <wp:positionH relativeFrom="column">
                  <wp:posOffset>-247015</wp:posOffset>
                </wp:positionH>
                <wp:positionV relativeFrom="paragraph">
                  <wp:posOffset>1973580</wp:posOffset>
                </wp:positionV>
                <wp:extent cx="10795" cy="581660"/>
                <wp:effectExtent l="40005" t="0" r="63500" b="8890"/>
                <wp:wrapNone/>
                <wp:docPr id="8" name="直接箭头连接符 8"/>
                <wp:cNvGraphicFramePr/>
                <a:graphic xmlns:a="http://schemas.openxmlformats.org/drawingml/2006/main">
                  <a:graphicData uri="http://schemas.microsoft.com/office/word/2010/wordprocessingShape">
                    <wps:wsp>
                      <wps:cNvCnPr>
                        <a:stCxn id="3" idx="2"/>
                      </wps:cNvCnPr>
                      <wps:spPr>
                        <a:xfrm>
                          <a:off x="885825" y="3513455"/>
                          <a:ext cx="10795" cy="58166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9.45pt;margin-top:155.4pt;height:45.8pt;width:0.85pt;z-index:251664384;mso-width-relative:page;mso-height-relative:page;" filled="f" stroked="t" coordsize="21600,21600" o:gfxdata="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Ayxl2gAAAAsBAAAPAAAAAAAAAAEA&#10;IAAAACIAAABkcnMvZG93bnJldi54bWxQSwECFAAUAAAACACHTuJAA1xxcA0CAADSAwAADgAAAAAA&#10;AAABACAAAAApAQAAZHJzL2Uyb0RvYy54bWxQSwUGAAAAAAYABgBZAQAAqAU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column">
                  <wp:posOffset>-257175</wp:posOffset>
                </wp:positionH>
                <wp:positionV relativeFrom="paragraph">
                  <wp:posOffset>1983740</wp:posOffset>
                </wp:positionV>
                <wp:extent cx="6000750" cy="0"/>
                <wp:effectExtent l="0" t="4445" r="0" b="5080"/>
                <wp:wrapNone/>
                <wp:docPr id="7" name="直接连接符 7"/>
                <wp:cNvGraphicFramePr/>
                <a:graphic xmlns:a="http://schemas.openxmlformats.org/drawingml/2006/main">
                  <a:graphicData uri="http://schemas.microsoft.com/office/word/2010/wordprocessingShape">
                    <wps:wsp>
                      <wps:cNvCnPr/>
                      <wps:spPr>
                        <a:xfrm>
                          <a:off x="642620" y="3598545"/>
                          <a:ext cx="60007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0.25pt;margin-top:156.2pt;height:0pt;width:472.5pt;z-index:251663360;mso-width-relative:page;mso-height-relative:page;" filled="f" stroked="t" coordsize="21600,21600" o:gfxdata="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vM+PdcAAAALAQAADwAAAAAAAAAB&#10;ACAAAAAiAAAAZHJzL2Rvd25yZXYueG1sUEsBAhQAFAAAAAgAh07iQNDve/jYAQAAfAMAAA4AAAAA&#10;AAAAAQAgAAAAJgEAAGRycy9lMm9Eb2MueG1sUEsFBgAAAAAGAAYAWQEAAHAFAAAAAA==&#10;">
                <v:fill on="f" focussize="0,0"/>
                <v:stroke weight="0.5pt" color="#000000" miterlimit="8" joinstyle="miter"/>
                <v:imagedata o:title=""/>
                <o:lock v:ext="edit" aspectratio="f"/>
              </v:lin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3054985</wp:posOffset>
                </wp:positionH>
                <wp:positionV relativeFrom="paragraph">
                  <wp:posOffset>1497330</wp:posOffset>
                </wp:positionV>
                <wp:extent cx="2138045" cy="381000"/>
                <wp:effectExtent l="4445" t="5080" r="10160" b="13970"/>
                <wp:wrapNone/>
                <wp:docPr id="6" name="文本框 6"/>
                <wp:cNvGraphicFramePr/>
                <a:graphic xmlns:a="http://schemas.openxmlformats.org/drawingml/2006/main">
                  <a:graphicData uri="http://schemas.microsoft.com/office/word/2010/wordprocessingShape">
                    <wps:wsp>
                      <wps:cNvSpPr txBox="1"/>
                      <wps:spPr>
                        <a:xfrm>
                          <a:off x="4208780" y="3079750"/>
                          <a:ext cx="2138045" cy="381000"/>
                        </a:xfrm>
                        <a:prstGeom prst="rect">
                          <a:avLst/>
                        </a:prstGeom>
                        <a:solidFill>
                          <a:srgbClr val="FFFFFF"/>
                        </a:solidFill>
                        <a:ln w="6350">
                          <a:solidFill>
                            <a:prstClr val="black"/>
                          </a:solidFill>
                        </a:ln>
                        <a:effectLst/>
                      </wps:spPr>
                      <wps:txbx>
                        <w:txbxContent>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应急指挥部办公室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55pt;margin-top:117.9pt;height:30pt;width:168.35pt;z-index:251662336;mso-width-relative:page;mso-height-relative:page;" fillcolor="#FFFFFF" filled="t" stroked="t" coordsize="21600,21600" o:gfxdata="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o/V7XAAAACwEAAA8AAAAA&#10;AAAAAQAgAAAAIgAAAGRycy9kb3ducmV2LnhtbFBLAQIUABQAAAAIAIdO4kBjdCyKTgIAAIMEAAAO&#10;AAAAAAAAAAEAIAAAACYBAABkcnMvZTJvRG9jLnhtbFBLBQYAAAAABgAGAFkBAADmBQAAAAA=&#10;">
                <v:fill on="t" focussize="0,0"/>
                <v:stroke weight="0.5pt" color="#000000" joinstyle="round"/>
                <v:imagedata o:title=""/>
                <o:lock v:ext="edit" aspectratio="f"/>
                <v:textbox>
                  <w:txbxContent>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应急指挥部办公室</w:t>
                      </w:r>
                    </w:p>
                  </w:txbxContent>
                </v:textbox>
              </v:shape>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2632075</wp:posOffset>
                </wp:positionH>
                <wp:positionV relativeFrom="paragraph">
                  <wp:posOffset>1677035</wp:posOffset>
                </wp:positionV>
                <wp:extent cx="412750" cy="0"/>
                <wp:effectExtent l="0" t="48895" r="6350" b="65405"/>
                <wp:wrapNone/>
                <wp:docPr id="5" name="直接箭头连接符 5"/>
                <wp:cNvGraphicFramePr/>
                <a:graphic xmlns:a="http://schemas.openxmlformats.org/drawingml/2006/main">
                  <a:graphicData uri="http://schemas.microsoft.com/office/word/2010/wordprocessingShape">
                    <wps:wsp>
                      <wps:cNvCnPr>
                        <a:stCxn id="3" idx="2"/>
                      </wps:cNvCnPr>
                      <wps:spPr>
                        <a:xfrm>
                          <a:off x="3775075" y="3185795"/>
                          <a:ext cx="412750"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07.25pt;margin-top:132.05pt;height:0pt;width:32.5pt;z-index:251661312;mso-width-relative:page;mso-height-relative:page;" filled="f" stroked="t" coordsize="21600,21600" o:gfxdata="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Bnkb7YAAAACwEAAA8AAAAAAAAAAQAgAAAAIgAA&#10;AGRycy9kb3ducmV2LnhtbFBLAQIUABQAAAAIAIdO4kDEQz0ECAIAAM8DAAAOAAAAAAAAAAEAIAAA&#10;ACcBAABkcnMvZTJvRG9jLnhtbFBLBQYAAAAABgAGAFkBAAChBQ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2642870</wp:posOffset>
                </wp:positionH>
                <wp:positionV relativeFrom="paragraph">
                  <wp:posOffset>1401445</wp:posOffset>
                </wp:positionV>
                <wp:extent cx="0" cy="561340"/>
                <wp:effectExtent l="48895" t="0" r="65405" b="10160"/>
                <wp:wrapNone/>
                <wp:docPr id="4" name="直接箭头连接符 4"/>
                <wp:cNvGraphicFramePr/>
                <a:graphic xmlns:a="http://schemas.openxmlformats.org/drawingml/2006/main">
                  <a:graphicData uri="http://schemas.microsoft.com/office/word/2010/wordprocessingShape">
                    <wps:wsp>
                      <wps:cNvCnPr>
                        <a:stCxn id="3" idx="2"/>
                      </wps:cNvCnPr>
                      <wps:spPr>
                        <a:xfrm>
                          <a:off x="3785870" y="2910205"/>
                          <a:ext cx="0" cy="56134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08.1pt;margin-top:110.35pt;height:44.2pt;width:0pt;z-index:251660288;mso-width-relative:page;mso-height-relative:page;" filled="f" stroked="t" coordsize="21600,21600" o:gfxdata="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wz8QNkAAAALAQAADwAAAAAAAAABACAAAAAi&#10;AAAAZHJzL2Rvd25yZXYueG1sUEsBAhQAFAAAAAgAh07iQFC3P5wJAgAAzwMAAA4AAAAAAAAAAQAg&#10;AAAAKAEAAGRycy9lMm9Eb2MueG1sUEsFBgAAAAAGAAYAWQEAAKMFAAAAAA==&#10;">
                <v:fill on="f" focussize="0,0"/>
                <v:stroke weight="0.5pt" color="#0000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904240</wp:posOffset>
                </wp:positionV>
                <wp:extent cx="5037455" cy="497205"/>
                <wp:effectExtent l="4445" t="4445" r="6350" b="12700"/>
                <wp:wrapNone/>
                <wp:docPr id="3" name="文本框 3"/>
                <wp:cNvGraphicFramePr/>
                <a:graphic xmlns:a="http://schemas.openxmlformats.org/drawingml/2006/main">
                  <a:graphicData uri="http://schemas.microsoft.com/office/word/2010/wordprocessingShape">
                    <wps:wsp>
                      <wps:cNvSpPr txBox="1"/>
                      <wps:spPr>
                        <a:xfrm>
                          <a:off x="1266825" y="2413000"/>
                          <a:ext cx="5037455" cy="497205"/>
                        </a:xfrm>
                        <a:prstGeom prst="rect">
                          <a:avLst/>
                        </a:prstGeom>
                        <a:solidFill>
                          <a:srgbClr val="FFFFFF"/>
                        </a:solidFill>
                        <a:ln w="6350">
                          <a:solidFill>
                            <a:prstClr val="black"/>
                          </a:solidFill>
                        </a:ln>
                        <a:effectLst/>
                      </wps:spPr>
                      <wps:txbx>
                        <w:txbxContent>
                          <w:p>
                            <w:pPr>
                              <w:jc w:val="center"/>
                              <w:rPr>
                                <w:rFonts w:hint="eastAsia" w:ascii="方正仿宋_GBK" w:hAnsi="方正仿宋_GBK" w:eastAsia="方正仿宋_GBK" w:cs="方正仿宋_GBK"/>
                                <w:sz w:val="36"/>
                                <w:szCs w:val="36"/>
                                <w:lang w:val="en-US" w:eastAsia="zh-CN"/>
                              </w:rPr>
                            </w:pPr>
                            <w:r>
                              <w:rPr>
                                <w:rFonts w:hint="eastAsia" w:ascii="方正仿宋_GBK" w:hAnsi="方正仿宋_GBK" w:eastAsia="方正仿宋_GBK" w:cs="方正仿宋_GBK"/>
                                <w:sz w:val="32"/>
                                <w:szCs w:val="32"/>
                                <w:lang w:val="en-US" w:eastAsia="zh-CN"/>
                              </w:rPr>
                              <w:t>经开区（头屯河区）食品安全突发事件应急指挥</w:t>
                            </w:r>
                            <w:r>
                              <w:rPr>
                                <w:rFonts w:hint="eastAsia" w:ascii="方正仿宋_GBK" w:hAnsi="方正仿宋_GBK" w:eastAsia="方正仿宋_GBK" w:cs="方正仿宋_GBK"/>
                                <w:sz w:val="36"/>
                                <w:szCs w:val="36"/>
                                <w:lang w:val="en-US" w:eastAsia="zh-CN"/>
                              </w:rPr>
                              <w:t>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pt;margin-top:71.2pt;height:39.15pt;width:396.65pt;z-index:251659264;mso-width-relative:page;mso-height-relative:page;" fillcolor="#FFFFFF" filled="t" stroked="t" coordsize="21600,21600" o:gfxdata="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6mGd9YAAAAKAQAADwAAAAAA&#10;AAABACAAAAAiAAAAZHJzL2Rvd25yZXYueG1sUEsBAhQAFAAAAAgAh07iQDQATyFOAgAAgwQAAA4A&#10;AAAAAAAAAQAgAAAAJQEAAGRycy9lMm9Eb2MueG1sUEsFBgAAAAAGAAYAWQEAAOUFAAAAAA==&#10;">
                <v:fill on="t" focussize="0,0"/>
                <v:stroke weight="0.5pt" color="#000000" joinstyle="round"/>
                <v:imagedata o:title=""/>
                <o:lock v:ext="edit" aspectratio="f"/>
                <v:textbox>
                  <w:txbxContent>
                    <w:p>
                      <w:pPr>
                        <w:jc w:val="center"/>
                        <w:rPr>
                          <w:rFonts w:hint="eastAsia" w:ascii="方正仿宋_GBK" w:hAnsi="方正仿宋_GBK" w:eastAsia="方正仿宋_GBK" w:cs="方正仿宋_GBK"/>
                          <w:sz w:val="36"/>
                          <w:szCs w:val="36"/>
                          <w:lang w:val="en-US" w:eastAsia="zh-CN"/>
                        </w:rPr>
                      </w:pPr>
                      <w:r>
                        <w:rPr>
                          <w:rFonts w:hint="eastAsia" w:ascii="方正仿宋_GBK" w:hAnsi="方正仿宋_GBK" w:eastAsia="方正仿宋_GBK" w:cs="方正仿宋_GBK"/>
                          <w:sz w:val="32"/>
                          <w:szCs w:val="32"/>
                          <w:lang w:val="en-US" w:eastAsia="zh-CN"/>
                        </w:rPr>
                        <w:t>经开区（头屯河区）食品安全突发事件应急指挥</w:t>
                      </w:r>
                      <w:r>
                        <w:rPr>
                          <w:rFonts w:hint="eastAsia" w:ascii="方正仿宋_GBK" w:hAnsi="方正仿宋_GBK" w:eastAsia="方正仿宋_GBK" w:cs="方正仿宋_GBK"/>
                          <w:sz w:val="36"/>
                          <w:szCs w:val="36"/>
                          <w:lang w:val="en-US" w:eastAsia="zh-CN"/>
                        </w:rPr>
                        <w:t>部</w:t>
                      </w:r>
                    </w:p>
                  </w:txbxContent>
                </v:textbox>
              </v:shape>
            </w:pict>
          </mc:Fallback>
        </mc:AlternateContent>
      </w:r>
      <w:r>
        <w:rPr>
          <w:rFonts w:hint="eastAsia" w:ascii="方正小标宋_GBK" w:hAnsi="方正小标宋_GBK" w:eastAsia="方正小标宋_GBK" w:cs="方正小标宋_GBK"/>
          <w:sz w:val="44"/>
          <w:szCs w:val="44"/>
        </w:rPr>
        <w:t>指挥体系图</w:t>
      </w:r>
    </w:p>
    <w:p>
      <w:pPr>
        <w:spacing w:after="0" w:line="560" w:lineRule="exact"/>
        <w:rPr>
          <w:rFonts w:ascii="方正小标宋_GBK" w:hAnsi="方正小标宋_GBK" w:eastAsia="方正小标宋_GBK" w:cs="方正小标宋_GBK"/>
          <w:snapToGrid w:val="0"/>
          <w:spacing w:val="20"/>
          <w:sz w:val="44"/>
          <w:szCs w:val="44"/>
        </w:rPr>
      </w:pPr>
      <w:r>
        <w:rPr>
          <w:rFonts w:hint="eastAsia" w:ascii="方正黑体_GBK" w:hAnsi="方正黑体_GBK" w:eastAsia="方正黑体_GBK" w:cs="方正黑体_GBK"/>
          <w:sz w:val="32"/>
          <w:szCs w:val="20"/>
        </w:rPr>
        <w:t>附件</w:t>
      </w:r>
      <w:r>
        <w:rPr>
          <w:rFonts w:ascii="Times New Roman" w:hAnsi="Times New Roman" w:eastAsia="黑体"/>
          <w:sz w:val="32"/>
          <w:szCs w:val="20"/>
        </w:rPr>
        <w:t>2</w:t>
      </w:r>
    </w:p>
    <w:p>
      <w:pPr>
        <w:spacing w:after="0" w:line="500" w:lineRule="exact"/>
        <w:jc w:val="center"/>
        <w:rPr>
          <w:rFonts w:ascii="方正小标宋_GBK" w:hAnsi="方正小标宋_GBK" w:eastAsia="方正小标宋_GBK" w:cs="方正小标宋_GBK"/>
          <w:snapToGrid w:val="0"/>
          <w:spacing w:val="20"/>
          <w:sz w:val="44"/>
          <w:szCs w:val="44"/>
        </w:rPr>
      </w:pPr>
      <w:r>
        <w:rPr>
          <w:rFonts w:hint="eastAsia" w:ascii="方正小标宋_GBK" w:hAnsi="方正小标宋_GBK" w:eastAsia="方正小标宋_GBK" w:cs="方正小标宋_GBK"/>
          <w:snapToGrid w:val="0"/>
          <w:sz w:val="44"/>
          <w:szCs w:val="44"/>
        </w:rPr>
        <w:t>食品安全突发事件信息报告</w:t>
      </w:r>
    </w:p>
    <w:p>
      <w:pPr>
        <w:pStyle w:val="4"/>
        <w:widowControl w:val="0"/>
        <w:adjustRightInd/>
        <w:snapToGrid/>
        <w:spacing w:after="0" w:line="300" w:lineRule="exact"/>
        <w:ind w:left="31680"/>
      </w:pPr>
    </w:p>
    <w:p>
      <w:pPr>
        <w:spacing w:after="0" w:line="500" w:lineRule="exact"/>
        <w:rPr>
          <w:rFonts w:ascii="仿宋_GB2312" w:hAnsi="仿宋" w:eastAsia="仿宋_GB2312"/>
          <w:snapToGrid w:val="0"/>
          <w:sz w:val="24"/>
          <w:szCs w:val="24"/>
        </w:rPr>
      </w:pPr>
      <w:r>
        <w:rPr>
          <w:rFonts w:hint="eastAsia" w:ascii="仿宋_GB2312" w:hAnsi="仿宋" w:eastAsia="仿宋_GB2312" w:cs="仿宋_GB2312"/>
          <w:snapToGrid w:val="0"/>
          <w:sz w:val="24"/>
          <w:szCs w:val="24"/>
        </w:rPr>
        <w:t>报送部门（盖章）：</w:t>
      </w:r>
      <w:r>
        <w:rPr>
          <w:rFonts w:ascii="仿宋_GB2312" w:hAnsi="仿宋" w:eastAsia="仿宋_GB2312" w:cs="仿宋_GB2312"/>
          <w:snapToGrid w:val="0"/>
          <w:sz w:val="24"/>
          <w:szCs w:val="24"/>
        </w:rPr>
        <w:t xml:space="preserve">                   </w:t>
      </w:r>
      <w:r>
        <w:rPr>
          <w:rFonts w:hint="eastAsia" w:ascii="仿宋_GB2312" w:hAnsi="仿宋" w:eastAsia="仿宋_GB2312" w:cs="仿宋_GB2312"/>
          <w:snapToGrid w:val="0"/>
          <w:sz w:val="24"/>
          <w:szCs w:val="24"/>
        </w:rPr>
        <w:t>报送时间：</w:t>
      </w:r>
      <w:r>
        <w:rPr>
          <w:rFonts w:ascii="仿宋_GB2312" w:hAnsi="仿宋" w:eastAsia="仿宋_GB2312" w:cs="仿宋_GB2312"/>
          <w:snapToGrid w:val="0"/>
          <w:sz w:val="24"/>
          <w:szCs w:val="24"/>
        </w:rPr>
        <w:t xml:space="preserve">    </w:t>
      </w:r>
      <w:r>
        <w:rPr>
          <w:rFonts w:hint="eastAsia" w:ascii="仿宋_GB2312" w:hAnsi="仿宋" w:eastAsia="仿宋_GB2312" w:cs="仿宋_GB2312"/>
          <w:snapToGrid w:val="0"/>
          <w:sz w:val="24"/>
          <w:szCs w:val="24"/>
        </w:rPr>
        <w:t>年</w:t>
      </w:r>
      <w:r>
        <w:rPr>
          <w:rFonts w:ascii="仿宋_GB2312" w:hAnsi="仿宋" w:eastAsia="仿宋_GB2312" w:cs="仿宋_GB2312"/>
          <w:snapToGrid w:val="0"/>
          <w:sz w:val="24"/>
          <w:szCs w:val="24"/>
        </w:rPr>
        <w:t xml:space="preserve">  </w:t>
      </w:r>
      <w:r>
        <w:rPr>
          <w:rFonts w:hint="eastAsia" w:ascii="仿宋_GB2312" w:hAnsi="仿宋" w:eastAsia="仿宋_GB2312" w:cs="仿宋_GB2312"/>
          <w:snapToGrid w:val="0"/>
          <w:sz w:val="24"/>
          <w:szCs w:val="24"/>
        </w:rPr>
        <w:t>月</w:t>
      </w:r>
      <w:r>
        <w:rPr>
          <w:rFonts w:ascii="仿宋_GB2312" w:hAnsi="仿宋" w:eastAsia="仿宋_GB2312" w:cs="仿宋_GB2312"/>
          <w:snapToGrid w:val="0"/>
          <w:sz w:val="24"/>
          <w:szCs w:val="24"/>
        </w:rPr>
        <w:t xml:space="preserve">  </w:t>
      </w:r>
      <w:r>
        <w:rPr>
          <w:rFonts w:hint="eastAsia" w:ascii="仿宋_GB2312" w:hAnsi="仿宋" w:eastAsia="仿宋_GB2312" w:cs="仿宋_GB2312"/>
          <w:snapToGrid w:val="0"/>
          <w:sz w:val="24"/>
          <w:szCs w:val="24"/>
        </w:rPr>
        <w:t>日</w:t>
      </w:r>
      <w:r>
        <w:rPr>
          <w:rFonts w:ascii="仿宋_GB2312" w:hAnsi="仿宋" w:eastAsia="仿宋_GB2312" w:cs="仿宋_GB2312"/>
          <w:snapToGrid w:val="0"/>
          <w:sz w:val="24"/>
          <w:szCs w:val="24"/>
        </w:rPr>
        <w:t xml:space="preserve">  </w:t>
      </w:r>
      <w:r>
        <w:rPr>
          <w:rFonts w:hint="eastAsia" w:ascii="仿宋_GB2312" w:hAnsi="仿宋" w:eastAsia="仿宋_GB2312" w:cs="仿宋_GB2312"/>
          <w:snapToGrid w:val="0"/>
          <w:sz w:val="24"/>
          <w:szCs w:val="24"/>
        </w:rPr>
        <w:t>时</w:t>
      </w:r>
      <w:r>
        <w:rPr>
          <w:rFonts w:ascii="仿宋_GB2312" w:hAnsi="仿宋" w:eastAsia="仿宋_GB2312" w:cs="仿宋_GB2312"/>
          <w:snapToGrid w:val="0"/>
          <w:sz w:val="24"/>
          <w:szCs w:val="24"/>
        </w:rPr>
        <w:t xml:space="preserve">  </w:t>
      </w:r>
      <w:r>
        <w:rPr>
          <w:rFonts w:hint="eastAsia" w:ascii="仿宋_GB2312" w:hAnsi="仿宋" w:eastAsia="仿宋_GB2312" w:cs="仿宋_GB2312"/>
          <w:snapToGrid w:val="0"/>
          <w:sz w:val="24"/>
          <w:szCs w:val="24"/>
        </w:rPr>
        <w:t>分</w:t>
      </w:r>
    </w:p>
    <w:tbl>
      <w:tblPr>
        <w:tblStyle w:val="7"/>
        <w:tblW w:w="8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54"/>
        <w:gridCol w:w="2242"/>
        <w:gridCol w:w="1198"/>
        <w:gridCol w:w="435"/>
        <w:gridCol w:w="59"/>
        <w:gridCol w:w="868"/>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6" w:hRule="atLeast"/>
          <w:jc w:val="center"/>
        </w:trPr>
        <w:tc>
          <w:tcPr>
            <w:tcW w:w="1154" w:type="dxa"/>
            <w:noWrap w:val="0"/>
            <w:vAlign w:val="center"/>
          </w:tcPr>
          <w:p>
            <w:pPr>
              <w:spacing w:after="0" w:line="300" w:lineRule="exact"/>
              <w:jc w:val="center"/>
              <w:rPr>
                <w:rFonts w:ascii="宋体" w:hAnsi="Times New Roman"/>
                <w:snapToGrid w:val="0"/>
                <w:sz w:val="24"/>
                <w:szCs w:val="24"/>
              </w:rPr>
            </w:pPr>
            <w:r>
              <w:rPr>
                <w:rFonts w:hint="eastAsia" w:ascii="宋体" w:hAnsi="宋体" w:eastAsia="仿宋"/>
                <w:snapToGrid w:val="0"/>
                <w:sz w:val="24"/>
                <w:szCs w:val="24"/>
              </w:rPr>
              <w:t>事件名称</w:t>
            </w:r>
          </w:p>
        </w:tc>
        <w:tc>
          <w:tcPr>
            <w:tcW w:w="7578" w:type="dxa"/>
            <w:gridSpan w:val="6"/>
            <w:noWrap w:val="0"/>
            <w:vAlign w:val="top"/>
          </w:tcPr>
          <w:p>
            <w:pPr>
              <w:spacing w:after="0" w:line="300" w:lineRule="exact"/>
              <w:rPr>
                <w:rFonts w:ascii="宋体" w:hAnsi="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1" w:hRule="atLeast"/>
          <w:jc w:val="center"/>
        </w:trPr>
        <w:tc>
          <w:tcPr>
            <w:tcW w:w="1154" w:type="dxa"/>
            <w:noWrap w:val="0"/>
            <w:vAlign w:val="center"/>
          </w:tcPr>
          <w:p>
            <w:pPr>
              <w:spacing w:after="0" w:line="300" w:lineRule="exact"/>
              <w:jc w:val="center"/>
              <w:rPr>
                <w:rFonts w:ascii="宋体" w:hAnsi="Times New Roman"/>
                <w:snapToGrid w:val="0"/>
                <w:sz w:val="24"/>
                <w:szCs w:val="24"/>
              </w:rPr>
            </w:pPr>
            <w:r>
              <w:rPr>
                <w:rFonts w:hint="eastAsia" w:ascii="宋体" w:hAnsi="宋体" w:eastAsia="仿宋"/>
                <w:snapToGrid w:val="0"/>
                <w:sz w:val="24"/>
                <w:szCs w:val="24"/>
              </w:rPr>
              <w:t>参与处置部门</w:t>
            </w:r>
          </w:p>
        </w:tc>
        <w:tc>
          <w:tcPr>
            <w:tcW w:w="7578" w:type="dxa"/>
            <w:gridSpan w:val="6"/>
            <w:noWrap w:val="0"/>
            <w:vAlign w:val="top"/>
          </w:tcPr>
          <w:p>
            <w:pPr>
              <w:spacing w:after="0" w:line="300" w:lineRule="exact"/>
              <w:rPr>
                <w:rFonts w:ascii="宋体" w:hAnsi="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3" w:hRule="atLeast"/>
          <w:jc w:val="center"/>
        </w:trPr>
        <w:tc>
          <w:tcPr>
            <w:tcW w:w="1154" w:type="dxa"/>
            <w:noWrap w:val="0"/>
            <w:vAlign w:val="center"/>
          </w:tcPr>
          <w:p>
            <w:pPr>
              <w:spacing w:after="0" w:line="300" w:lineRule="exact"/>
              <w:jc w:val="center"/>
              <w:rPr>
                <w:rFonts w:ascii="宋体" w:hAnsi="Times New Roman"/>
                <w:snapToGrid w:val="0"/>
                <w:sz w:val="24"/>
                <w:szCs w:val="24"/>
              </w:rPr>
            </w:pPr>
            <w:r>
              <w:rPr>
                <w:rFonts w:hint="eastAsia" w:ascii="宋体" w:hAnsi="宋体" w:eastAsia="仿宋"/>
                <w:snapToGrid w:val="0"/>
                <w:sz w:val="24"/>
                <w:szCs w:val="24"/>
              </w:rPr>
              <w:t>主报</w:t>
            </w:r>
          </w:p>
        </w:tc>
        <w:tc>
          <w:tcPr>
            <w:tcW w:w="3875" w:type="dxa"/>
            <w:gridSpan w:val="3"/>
            <w:noWrap w:val="0"/>
            <w:vAlign w:val="top"/>
          </w:tcPr>
          <w:p>
            <w:pPr>
              <w:spacing w:after="0" w:line="300" w:lineRule="exact"/>
              <w:rPr>
                <w:rFonts w:ascii="宋体" w:hAnsi="Times New Roman"/>
                <w:snapToGrid w:val="0"/>
                <w:sz w:val="24"/>
                <w:szCs w:val="24"/>
              </w:rPr>
            </w:pPr>
          </w:p>
        </w:tc>
        <w:tc>
          <w:tcPr>
            <w:tcW w:w="927" w:type="dxa"/>
            <w:gridSpan w:val="2"/>
            <w:noWrap w:val="0"/>
            <w:vAlign w:val="top"/>
          </w:tcPr>
          <w:p>
            <w:pPr>
              <w:spacing w:after="0" w:line="300" w:lineRule="exact"/>
              <w:rPr>
                <w:rFonts w:ascii="宋体" w:hAnsi="Times New Roman"/>
                <w:snapToGrid w:val="0"/>
                <w:sz w:val="24"/>
                <w:szCs w:val="24"/>
              </w:rPr>
            </w:pPr>
            <w:r>
              <w:rPr>
                <w:rFonts w:hint="eastAsia" w:ascii="宋体" w:hAnsi="宋体" w:eastAsia="仿宋"/>
                <w:snapToGrid w:val="0"/>
                <w:sz w:val="24"/>
                <w:szCs w:val="24"/>
              </w:rPr>
              <w:t>报告类别</w:t>
            </w:r>
            <w:r>
              <w:rPr>
                <w:rFonts w:hint="eastAsia" w:ascii="宋体" w:hAnsi="宋体" w:eastAsia="仿宋"/>
                <w:sz w:val="24"/>
                <w:szCs w:val="24"/>
              </w:rPr>
              <w:t>（√）</w:t>
            </w:r>
          </w:p>
        </w:tc>
        <w:tc>
          <w:tcPr>
            <w:tcW w:w="2776" w:type="dxa"/>
            <w:noWrap w:val="0"/>
            <w:vAlign w:val="top"/>
          </w:tcPr>
          <w:p>
            <w:pPr>
              <w:spacing w:after="0" w:line="300" w:lineRule="exact"/>
              <w:rPr>
                <w:rFonts w:ascii="宋体" w:hAnsi="Times New Roman"/>
                <w:snapToGrid w:val="0"/>
                <w:sz w:val="24"/>
                <w:szCs w:val="24"/>
              </w:rPr>
            </w:pPr>
            <w:r>
              <w:rPr>
                <w:rFonts w:hint="eastAsia" w:ascii="宋体" w:hAnsi="宋体" w:eastAsia="仿宋"/>
                <w:snapToGrid w:val="0"/>
                <w:sz w:val="24"/>
                <w:szCs w:val="24"/>
              </w:rPr>
              <w:t>初报（）</w:t>
            </w:r>
          </w:p>
          <w:p>
            <w:pPr>
              <w:spacing w:after="0" w:line="300" w:lineRule="exact"/>
              <w:rPr>
                <w:rFonts w:ascii="宋体" w:hAnsi="Times New Roman"/>
                <w:snapToGrid w:val="0"/>
                <w:sz w:val="24"/>
                <w:szCs w:val="24"/>
              </w:rPr>
            </w:pPr>
            <w:r>
              <w:rPr>
                <w:rFonts w:hint="eastAsia" w:ascii="宋体" w:hAnsi="宋体" w:eastAsia="仿宋"/>
                <w:snapToGrid w:val="0"/>
                <w:sz w:val="24"/>
                <w:szCs w:val="24"/>
              </w:rPr>
              <w:t>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1" w:hRule="atLeast"/>
          <w:jc w:val="center"/>
        </w:trPr>
        <w:tc>
          <w:tcPr>
            <w:tcW w:w="1154" w:type="dxa"/>
            <w:noWrap w:val="0"/>
            <w:vAlign w:val="center"/>
          </w:tcPr>
          <w:p>
            <w:pPr>
              <w:spacing w:after="0" w:line="300" w:lineRule="exact"/>
              <w:jc w:val="center"/>
              <w:rPr>
                <w:rFonts w:ascii="宋体" w:hAnsi="Times New Roman"/>
                <w:snapToGrid w:val="0"/>
                <w:sz w:val="24"/>
                <w:szCs w:val="24"/>
              </w:rPr>
            </w:pPr>
            <w:r>
              <w:rPr>
                <w:rFonts w:hint="eastAsia" w:ascii="宋体" w:hAnsi="宋体" w:eastAsia="仿宋"/>
                <w:snapToGrid w:val="0"/>
                <w:sz w:val="24"/>
                <w:szCs w:val="24"/>
              </w:rPr>
              <w:t>抄送</w:t>
            </w:r>
          </w:p>
        </w:tc>
        <w:tc>
          <w:tcPr>
            <w:tcW w:w="7578" w:type="dxa"/>
            <w:gridSpan w:val="6"/>
            <w:noWrap w:val="0"/>
            <w:vAlign w:val="top"/>
          </w:tcPr>
          <w:p>
            <w:pPr>
              <w:spacing w:after="0" w:line="300" w:lineRule="exact"/>
              <w:rPr>
                <w:rFonts w:ascii="宋体" w:hAnsi="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6" w:hRule="atLeast"/>
          <w:jc w:val="center"/>
        </w:trPr>
        <w:tc>
          <w:tcPr>
            <w:tcW w:w="1154" w:type="dxa"/>
            <w:noWrap w:val="0"/>
            <w:vAlign w:val="center"/>
          </w:tcPr>
          <w:p>
            <w:pPr>
              <w:spacing w:after="0" w:line="300" w:lineRule="exact"/>
              <w:jc w:val="center"/>
              <w:rPr>
                <w:rFonts w:ascii="宋体" w:hAnsi="Times New Roman"/>
                <w:snapToGrid w:val="0"/>
                <w:sz w:val="24"/>
                <w:szCs w:val="24"/>
              </w:rPr>
            </w:pPr>
            <w:r>
              <w:rPr>
                <w:rFonts w:hint="eastAsia" w:ascii="宋体" w:hAnsi="宋体" w:eastAsia="仿宋"/>
                <w:snapToGrid w:val="0"/>
                <w:sz w:val="24"/>
                <w:szCs w:val="24"/>
              </w:rPr>
              <w:t>签发领导</w:t>
            </w:r>
          </w:p>
        </w:tc>
        <w:tc>
          <w:tcPr>
            <w:tcW w:w="7578" w:type="dxa"/>
            <w:gridSpan w:val="6"/>
            <w:noWrap w:val="0"/>
            <w:vAlign w:val="top"/>
          </w:tcPr>
          <w:p>
            <w:pPr>
              <w:spacing w:after="0" w:line="300" w:lineRule="exact"/>
              <w:rPr>
                <w:rFonts w:ascii="宋体" w:hAnsi="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7" w:hRule="atLeast"/>
          <w:jc w:val="center"/>
        </w:trPr>
        <w:tc>
          <w:tcPr>
            <w:tcW w:w="1154" w:type="dxa"/>
            <w:noWrap w:val="0"/>
            <w:vAlign w:val="center"/>
          </w:tcPr>
          <w:p>
            <w:pPr>
              <w:spacing w:after="0" w:line="300" w:lineRule="exact"/>
              <w:jc w:val="center"/>
              <w:rPr>
                <w:rFonts w:ascii="宋体" w:hAnsi="Times New Roman"/>
                <w:snapToGrid w:val="0"/>
                <w:sz w:val="24"/>
                <w:szCs w:val="24"/>
              </w:rPr>
            </w:pPr>
            <w:r>
              <w:rPr>
                <w:rFonts w:hint="eastAsia" w:ascii="宋体" w:hAnsi="宋体" w:eastAsia="仿宋"/>
                <w:snapToGrid w:val="0"/>
                <w:sz w:val="24"/>
                <w:szCs w:val="24"/>
              </w:rPr>
              <w:t>发生时间</w:t>
            </w:r>
          </w:p>
        </w:tc>
        <w:tc>
          <w:tcPr>
            <w:tcW w:w="2242" w:type="dxa"/>
            <w:noWrap w:val="0"/>
            <w:vAlign w:val="top"/>
          </w:tcPr>
          <w:p>
            <w:pPr>
              <w:spacing w:after="0" w:line="300" w:lineRule="exact"/>
              <w:rPr>
                <w:rFonts w:ascii="宋体" w:hAnsi="Times New Roman"/>
                <w:snapToGrid w:val="0"/>
                <w:sz w:val="24"/>
                <w:szCs w:val="24"/>
              </w:rPr>
            </w:pPr>
          </w:p>
        </w:tc>
        <w:tc>
          <w:tcPr>
            <w:tcW w:w="1198" w:type="dxa"/>
            <w:noWrap w:val="0"/>
            <w:vAlign w:val="center"/>
          </w:tcPr>
          <w:p>
            <w:pPr>
              <w:spacing w:after="0" w:line="300" w:lineRule="exact"/>
              <w:jc w:val="center"/>
              <w:rPr>
                <w:rFonts w:ascii="宋体" w:hAnsi="Times New Roman"/>
                <w:snapToGrid w:val="0"/>
                <w:sz w:val="24"/>
                <w:szCs w:val="24"/>
              </w:rPr>
            </w:pPr>
            <w:r>
              <w:rPr>
                <w:rFonts w:hint="eastAsia" w:ascii="宋体" w:hAnsi="宋体" w:eastAsia="仿宋"/>
                <w:snapToGrid w:val="0"/>
                <w:sz w:val="24"/>
                <w:szCs w:val="24"/>
              </w:rPr>
              <w:t>事发地点</w:t>
            </w:r>
          </w:p>
        </w:tc>
        <w:tc>
          <w:tcPr>
            <w:tcW w:w="4138" w:type="dxa"/>
            <w:gridSpan w:val="4"/>
            <w:noWrap w:val="0"/>
            <w:vAlign w:val="top"/>
          </w:tcPr>
          <w:p>
            <w:pPr>
              <w:spacing w:after="0" w:line="300" w:lineRule="exact"/>
              <w:rPr>
                <w:rFonts w:ascii="宋体" w:hAnsi="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154" w:type="dxa"/>
            <w:noWrap w:val="0"/>
            <w:vAlign w:val="center"/>
          </w:tcPr>
          <w:p>
            <w:pPr>
              <w:autoSpaceDN w:val="0"/>
              <w:spacing w:after="0" w:line="300" w:lineRule="exact"/>
              <w:jc w:val="center"/>
              <w:rPr>
                <w:rFonts w:ascii="宋体" w:hAnsi="Times New Roman"/>
                <w:sz w:val="32"/>
                <w:szCs w:val="20"/>
              </w:rPr>
            </w:pPr>
            <w:r>
              <w:rPr>
                <w:rFonts w:hint="eastAsia" w:ascii="宋体" w:hAnsi="宋体" w:eastAsia="仿宋"/>
                <w:sz w:val="24"/>
                <w:szCs w:val="24"/>
              </w:rPr>
              <w:t>事件等级（√）</w:t>
            </w:r>
          </w:p>
        </w:tc>
        <w:tc>
          <w:tcPr>
            <w:tcW w:w="7578" w:type="dxa"/>
            <w:gridSpan w:val="6"/>
            <w:noWrap w:val="0"/>
            <w:vAlign w:val="center"/>
          </w:tcPr>
          <w:p>
            <w:pPr>
              <w:autoSpaceDN w:val="0"/>
              <w:spacing w:after="0" w:line="300" w:lineRule="exact"/>
              <w:rPr>
                <w:rFonts w:ascii="宋体" w:hAnsi="Times New Roman"/>
                <w:sz w:val="24"/>
                <w:szCs w:val="24"/>
              </w:rPr>
            </w:pPr>
            <w:r>
              <w:rPr>
                <w:rFonts w:hint="eastAsia" w:ascii="宋体" w:hAnsi="宋体" w:eastAsia="仿宋"/>
                <w:sz w:val="24"/>
                <w:szCs w:val="24"/>
              </w:rPr>
              <w:t>（）一般（Ⅳ级）、（）</w:t>
            </w:r>
            <w:r>
              <w:rPr>
                <w:rFonts w:hint="eastAsia" w:ascii="宋体" w:hAnsi="宋体" w:eastAsia="仿宋"/>
                <w:sz w:val="24"/>
                <w:szCs w:val="24"/>
                <w:lang w:eastAsia="zh-CN"/>
              </w:rPr>
              <w:t>一般</w:t>
            </w:r>
            <w:r>
              <w:rPr>
                <w:rFonts w:hint="eastAsia" w:ascii="宋体" w:hAnsi="宋体" w:eastAsia="仿宋"/>
                <w:sz w:val="24"/>
                <w:szCs w:val="24"/>
              </w:rPr>
              <w:t>（Ⅲ级）</w:t>
            </w:r>
          </w:p>
          <w:p>
            <w:pPr>
              <w:autoSpaceDN w:val="0"/>
              <w:spacing w:after="0" w:line="300" w:lineRule="exact"/>
              <w:rPr>
                <w:rFonts w:ascii="宋体" w:hAnsi="Times New Roman"/>
                <w:sz w:val="32"/>
                <w:szCs w:val="20"/>
              </w:rPr>
            </w:pPr>
            <w:r>
              <w:rPr>
                <w:rFonts w:hint="eastAsia" w:ascii="宋体" w:hAnsi="宋体" w:eastAsia="仿宋"/>
                <w:sz w:val="24"/>
                <w:szCs w:val="24"/>
              </w:rPr>
              <w:t>（）重大（Ⅱ级）、（）特大（Ⅰ级）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154" w:type="dxa"/>
            <w:vMerge w:val="restart"/>
            <w:noWrap w:val="0"/>
            <w:vAlign w:val="center"/>
          </w:tcPr>
          <w:p>
            <w:pPr>
              <w:spacing w:after="0" w:line="300" w:lineRule="exact"/>
              <w:ind w:left="31680" w:hanging="120" w:hangingChars="50"/>
              <w:rPr>
                <w:rFonts w:ascii="宋体" w:hAnsi="Times New Roman"/>
                <w:snapToGrid w:val="0"/>
                <w:sz w:val="24"/>
                <w:szCs w:val="24"/>
              </w:rPr>
            </w:pPr>
            <w:r>
              <w:rPr>
                <w:rFonts w:hint="eastAsia" w:ascii="宋体" w:hAnsi="宋体" w:eastAsia="仿宋"/>
                <w:snapToGrid w:val="0"/>
                <w:sz w:val="24"/>
                <w:szCs w:val="24"/>
              </w:rPr>
              <w:t>事件基本情况</w:t>
            </w:r>
          </w:p>
        </w:tc>
        <w:tc>
          <w:tcPr>
            <w:tcW w:w="3934" w:type="dxa"/>
            <w:gridSpan w:val="4"/>
            <w:noWrap w:val="0"/>
            <w:vAlign w:val="top"/>
          </w:tcPr>
          <w:p>
            <w:pPr>
              <w:spacing w:after="0" w:line="300" w:lineRule="exact"/>
              <w:rPr>
                <w:rFonts w:ascii="宋体" w:hAnsi="Times New Roman"/>
                <w:snapToGrid w:val="0"/>
                <w:sz w:val="24"/>
                <w:szCs w:val="24"/>
              </w:rPr>
            </w:pPr>
            <w:r>
              <w:rPr>
                <w:rFonts w:hint="eastAsia" w:ascii="宋体" w:hAnsi="宋体" w:eastAsia="仿宋"/>
                <w:snapToGrid w:val="0"/>
                <w:sz w:val="24"/>
                <w:szCs w:val="24"/>
              </w:rPr>
              <w:t>初报情况：</w:t>
            </w:r>
          </w:p>
        </w:tc>
        <w:tc>
          <w:tcPr>
            <w:tcW w:w="3644" w:type="dxa"/>
            <w:gridSpan w:val="2"/>
            <w:noWrap w:val="0"/>
            <w:vAlign w:val="top"/>
          </w:tcPr>
          <w:p>
            <w:pPr>
              <w:spacing w:after="0" w:line="300" w:lineRule="exact"/>
              <w:rPr>
                <w:rFonts w:ascii="宋体" w:hAnsi="Times New Roman"/>
                <w:sz w:val="24"/>
                <w:szCs w:val="24"/>
              </w:rPr>
            </w:pPr>
            <w:r>
              <w:rPr>
                <w:rFonts w:hint="eastAsia" w:ascii="宋体" w:hAnsi="宋体" w:eastAsia="仿宋"/>
                <w:sz w:val="24"/>
                <w:szCs w:val="24"/>
              </w:rPr>
              <w:t>摄食人数：</w:t>
            </w:r>
            <w:r>
              <w:rPr>
                <w:rFonts w:ascii="宋体" w:hAnsi="宋体" w:eastAsia="仿宋" w:cs="宋体"/>
                <w:sz w:val="24"/>
                <w:szCs w:val="24"/>
              </w:rPr>
              <w:t xml:space="preserve">    </w:t>
            </w:r>
            <w:r>
              <w:rPr>
                <w:rFonts w:hint="eastAsia" w:ascii="宋体" w:hAnsi="宋体" w:eastAsia="仿宋"/>
                <w:sz w:val="24"/>
                <w:szCs w:val="24"/>
              </w:rPr>
              <w:t>发病人数：</w:t>
            </w:r>
          </w:p>
          <w:p>
            <w:pPr>
              <w:spacing w:after="0" w:line="300" w:lineRule="exact"/>
              <w:rPr>
                <w:rFonts w:ascii="宋体" w:hAnsi="Times New Roman"/>
                <w:sz w:val="24"/>
                <w:szCs w:val="24"/>
              </w:rPr>
            </w:pPr>
            <w:r>
              <w:rPr>
                <w:rFonts w:hint="eastAsia" w:ascii="宋体" w:hAnsi="宋体" w:eastAsia="仿宋"/>
                <w:sz w:val="24"/>
                <w:szCs w:val="24"/>
              </w:rPr>
              <w:t>住院人数：</w:t>
            </w:r>
            <w:r>
              <w:rPr>
                <w:rFonts w:ascii="宋体" w:hAnsi="宋体" w:eastAsia="仿宋" w:cs="宋体"/>
                <w:sz w:val="24"/>
                <w:szCs w:val="24"/>
              </w:rPr>
              <w:t xml:space="preserve">    </w:t>
            </w:r>
            <w:r>
              <w:rPr>
                <w:rFonts w:hint="eastAsia" w:ascii="宋体" w:hAnsi="宋体" w:eastAsia="仿宋"/>
                <w:sz w:val="24"/>
                <w:szCs w:val="24"/>
              </w:rPr>
              <w:t>危重人数：</w:t>
            </w:r>
          </w:p>
          <w:p>
            <w:pPr>
              <w:spacing w:after="0" w:line="300" w:lineRule="exact"/>
              <w:rPr>
                <w:rFonts w:ascii="宋体" w:hAnsi="Times New Roman"/>
                <w:snapToGrid w:val="0"/>
                <w:sz w:val="24"/>
                <w:szCs w:val="24"/>
              </w:rPr>
            </w:pPr>
            <w:r>
              <w:rPr>
                <w:rFonts w:hint="eastAsia" w:ascii="宋体" w:hAnsi="宋体" w:eastAsia="仿宋"/>
                <w:sz w:val="24"/>
                <w:szCs w:val="24"/>
              </w:rPr>
              <w:t>死亡人数：</w:t>
            </w:r>
            <w:r>
              <w:rPr>
                <w:rFonts w:ascii="宋体" w:hAnsi="宋体" w:eastAsia="仿宋" w:cs="宋体"/>
                <w:sz w:val="24"/>
                <w:szCs w:val="24"/>
              </w:rPr>
              <w:t xml:space="preserve">    </w:t>
            </w:r>
            <w:r>
              <w:rPr>
                <w:rFonts w:hint="eastAsia" w:ascii="宋体" w:hAnsi="宋体" w:eastAsia="仿宋"/>
                <w:sz w:val="24"/>
                <w:szCs w:val="24"/>
              </w:rPr>
              <w:t>康复人数：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154" w:type="dxa"/>
            <w:vMerge w:val="continue"/>
            <w:noWrap w:val="0"/>
            <w:vAlign w:val="center"/>
          </w:tcPr>
          <w:p>
            <w:pPr>
              <w:spacing w:after="0" w:line="300" w:lineRule="exact"/>
              <w:ind w:left="31680" w:hanging="120" w:hangingChars="50"/>
              <w:rPr>
                <w:rFonts w:ascii="宋体" w:hAnsi="Times New Roman"/>
                <w:snapToGrid w:val="0"/>
                <w:sz w:val="24"/>
                <w:szCs w:val="24"/>
              </w:rPr>
            </w:pPr>
          </w:p>
        </w:tc>
        <w:tc>
          <w:tcPr>
            <w:tcW w:w="3934" w:type="dxa"/>
            <w:gridSpan w:val="4"/>
            <w:noWrap w:val="0"/>
            <w:vAlign w:val="top"/>
          </w:tcPr>
          <w:p>
            <w:pPr>
              <w:spacing w:after="0" w:line="300" w:lineRule="exact"/>
              <w:rPr>
                <w:rFonts w:ascii="宋体" w:hAnsi="Times New Roman"/>
                <w:snapToGrid w:val="0"/>
                <w:sz w:val="24"/>
                <w:szCs w:val="24"/>
              </w:rPr>
            </w:pPr>
            <w:r>
              <w:rPr>
                <w:rFonts w:hint="eastAsia" w:ascii="宋体" w:hAnsi="宋体" w:eastAsia="仿宋"/>
                <w:snapToGrid w:val="0"/>
                <w:sz w:val="24"/>
                <w:szCs w:val="24"/>
              </w:rPr>
              <w:t>续报情况：</w:t>
            </w:r>
          </w:p>
        </w:tc>
        <w:tc>
          <w:tcPr>
            <w:tcW w:w="3644" w:type="dxa"/>
            <w:gridSpan w:val="2"/>
            <w:noWrap w:val="0"/>
            <w:vAlign w:val="top"/>
          </w:tcPr>
          <w:p>
            <w:pPr>
              <w:spacing w:after="0" w:line="300" w:lineRule="exact"/>
              <w:rPr>
                <w:rFonts w:ascii="宋体" w:hAnsi="Times New Roman"/>
                <w:sz w:val="24"/>
                <w:szCs w:val="24"/>
              </w:rPr>
            </w:pPr>
            <w:r>
              <w:rPr>
                <w:rFonts w:hint="eastAsia" w:ascii="宋体" w:hAnsi="宋体" w:eastAsia="仿宋"/>
                <w:sz w:val="24"/>
                <w:szCs w:val="24"/>
              </w:rPr>
              <w:t>摄食人数：</w:t>
            </w:r>
            <w:r>
              <w:rPr>
                <w:rFonts w:ascii="宋体" w:hAnsi="宋体" w:eastAsia="仿宋" w:cs="宋体"/>
                <w:sz w:val="24"/>
                <w:szCs w:val="24"/>
              </w:rPr>
              <w:t xml:space="preserve">    </w:t>
            </w:r>
            <w:r>
              <w:rPr>
                <w:rFonts w:hint="eastAsia" w:ascii="宋体" w:hAnsi="宋体" w:eastAsia="仿宋"/>
                <w:sz w:val="24"/>
                <w:szCs w:val="24"/>
              </w:rPr>
              <w:t>发病人数：</w:t>
            </w:r>
          </w:p>
          <w:p>
            <w:pPr>
              <w:spacing w:after="0" w:line="300" w:lineRule="exact"/>
              <w:rPr>
                <w:rFonts w:ascii="宋体" w:hAnsi="Times New Roman"/>
                <w:sz w:val="24"/>
                <w:szCs w:val="24"/>
              </w:rPr>
            </w:pPr>
            <w:r>
              <w:rPr>
                <w:rFonts w:hint="eastAsia" w:ascii="宋体" w:hAnsi="宋体" w:eastAsia="仿宋"/>
                <w:sz w:val="24"/>
                <w:szCs w:val="24"/>
              </w:rPr>
              <w:t>住院人数：</w:t>
            </w:r>
            <w:r>
              <w:rPr>
                <w:rFonts w:ascii="宋体" w:hAnsi="宋体" w:eastAsia="仿宋" w:cs="宋体"/>
                <w:sz w:val="24"/>
                <w:szCs w:val="24"/>
              </w:rPr>
              <w:t xml:space="preserve">    </w:t>
            </w:r>
            <w:r>
              <w:rPr>
                <w:rFonts w:hint="eastAsia" w:ascii="宋体" w:hAnsi="宋体" w:eastAsia="仿宋"/>
                <w:sz w:val="24"/>
                <w:szCs w:val="24"/>
              </w:rPr>
              <w:t>危重人数：</w:t>
            </w:r>
          </w:p>
          <w:p>
            <w:pPr>
              <w:spacing w:after="0" w:line="300" w:lineRule="exact"/>
              <w:rPr>
                <w:rFonts w:ascii="宋体" w:hAnsi="Times New Roman"/>
                <w:snapToGrid w:val="0"/>
                <w:sz w:val="24"/>
                <w:szCs w:val="24"/>
              </w:rPr>
            </w:pPr>
            <w:r>
              <w:rPr>
                <w:rFonts w:hint="eastAsia" w:ascii="宋体" w:hAnsi="宋体" w:eastAsia="仿宋"/>
                <w:sz w:val="24"/>
                <w:szCs w:val="24"/>
              </w:rPr>
              <w:t>死亡人数：</w:t>
            </w:r>
            <w:r>
              <w:rPr>
                <w:rFonts w:ascii="宋体" w:hAnsi="宋体" w:eastAsia="仿宋" w:cs="宋体"/>
                <w:sz w:val="24"/>
                <w:szCs w:val="24"/>
              </w:rPr>
              <w:t xml:space="preserve">    </w:t>
            </w:r>
            <w:r>
              <w:rPr>
                <w:rFonts w:hint="eastAsia" w:ascii="宋体" w:hAnsi="宋体" w:eastAsia="仿宋"/>
                <w:sz w:val="24"/>
                <w:szCs w:val="24"/>
              </w:rPr>
              <w:t>康复人数：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154" w:type="dxa"/>
            <w:vMerge w:val="restart"/>
            <w:noWrap w:val="0"/>
            <w:vAlign w:val="center"/>
          </w:tcPr>
          <w:p>
            <w:pPr>
              <w:spacing w:after="0" w:line="300" w:lineRule="exact"/>
              <w:jc w:val="center"/>
              <w:rPr>
                <w:rFonts w:ascii="宋体" w:hAnsi="Times New Roman" w:eastAsia="仿宋"/>
                <w:snapToGrid w:val="0"/>
                <w:sz w:val="24"/>
                <w:szCs w:val="24"/>
              </w:rPr>
            </w:pPr>
            <w:r>
              <w:rPr>
                <w:rFonts w:hint="eastAsia" w:ascii="宋体" w:hAnsi="宋体" w:eastAsia="仿宋"/>
                <w:snapToGrid w:val="0"/>
                <w:sz w:val="24"/>
                <w:szCs w:val="24"/>
              </w:rPr>
              <w:t>事件</w:t>
            </w:r>
          </w:p>
          <w:p>
            <w:pPr>
              <w:spacing w:after="0" w:line="300" w:lineRule="exact"/>
              <w:jc w:val="center"/>
              <w:rPr>
                <w:rFonts w:ascii="宋体" w:hAnsi="Times New Roman"/>
                <w:snapToGrid w:val="0"/>
                <w:sz w:val="24"/>
                <w:szCs w:val="24"/>
              </w:rPr>
            </w:pPr>
            <w:r>
              <w:rPr>
                <w:rFonts w:hint="eastAsia" w:ascii="宋体" w:hAnsi="宋体" w:eastAsia="仿宋"/>
                <w:snapToGrid w:val="0"/>
                <w:sz w:val="24"/>
                <w:szCs w:val="24"/>
              </w:rPr>
              <w:t>原因</w:t>
            </w:r>
          </w:p>
        </w:tc>
        <w:tc>
          <w:tcPr>
            <w:tcW w:w="7578" w:type="dxa"/>
            <w:gridSpan w:val="6"/>
            <w:noWrap w:val="0"/>
            <w:vAlign w:val="top"/>
          </w:tcPr>
          <w:p>
            <w:pPr>
              <w:spacing w:after="0" w:line="300" w:lineRule="exact"/>
              <w:rPr>
                <w:rFonts w:ascii="宋体" w:hAnsi="Times New Roman"/>
                <w:snapToGrid w:val="0"/>
                <w:sz w:val="24"/>
                <w:szCs w:val="24"/>
              </w:rPr>
            </w:pPr>
            <w:r>
              <w:rPr>
                <w:rFonts w:hint="eastAsia" w:ascii="宋体" w:hAnsi="宋体" w:eastAsia="仿宋"/>
                <w:snapToGrid w:val="0"/>
                <w:sz w:val="24"/>
                <w:szCs w:val="24"/>
              </w:rPr>
              <w:t>初判原因：</w:t>
            </w:r>
          </w:p>
          <w:p>
            <w:pPr>
              <w:spacing w:after="0" w:line="300" w:lineRule="exact"/>
              <w:rPr>
                <w:rFonts w:ascii="宋体" w:hAnsi="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154" w:type="dxa"/>
            <w:vMerge w:val="continue"/>
            <w:noWrap w:val="0"/>
            <w:vAlign w:val="center"/>
          </w:tcPr>
          <w:p>
            <w:pPr>
              <w:spacing w:after="0" w:line="300" w:lineRule="exact"/>
              <w:jc w:val="center"/>
              <w:rPr>
                <w:rFonts w:ascii="宋体" w:hAnsi="Times New Roman"/>
                <w:snapToGrid w:val="0"/>
                <w:sz w:val="24"/>
                <w:szCs w:val="24"/>
              </w:rPr>
            </w:pPr>
          </w:p>
        </w:tc>
        <w:tc>
          <w:tcPr>
            <w:tcW w:w="7578" w:type="dxa"/>
            <w:gridSpan w:val="6"/>
            <w:noWrap w:val="0"/>
            <w:vAlign w:val="top"/>
          </w:tcPr>
          <w:p>
            <w:pPr>
              <w:spacing w:after="0" w:line="300" w:lineRule="exact"/>
              <w:rPr>
                <w:rFonts w:ascii="宋体" w:hAnsi="Times New Roman"/>
                <w:snapToGrid w:val="0"/>
                <w:sz w:val="24"/>
                <w:szCs w:val="24"/>
              </w:rPr>
            </w:pPr>
            <w:r>
              <w:rPr>
                <w:rFonts w:hint="eastAsia" w:ascii="宋体" w:hAnsi="宋体" w:eastAsia="仿宋"/>
                <w:snapToGrid w:val="0"/>
                <w:sz w:val="24"/>
                <w:szCs w:val="24"/>
              </w:rPr>
              <w:t>续报原因：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154" w:type="dxa"/>
            <w:vMerge w:val="restart"/>
            <w:noWrap w:val="0"/>
            <w:vAlign w:val="center"/>
          </w:tcPr>
          <w:p>
            <w:pPr>
              <w:spacing w:after="0" w:line="300" w:lineRule="exact"/>
              <w:ind w:firstLine="120" w:firstLineChars="50"/>
              <w:jc w:val="center"/>
              <w:rPr>
                <w:rFonts w:ascii="宋体" w:hAnsi="Times New Roman"/>
                <w:snapToGrid w:val="0"/>
                <w:sz w:val="24"/>
                <w:szCs w:val="24"/>
              </w:rPr>
            </w:pPr>
            <w:r>
              <w:rPr>
                <w:rFonts w:hint="eastAsia" w:ascii="宋体" w:hAnsi="宋体" w:eastAsia="仿宋"/>
                <w:snapToGrid w:val="0"/>
                <w:sz w:val="24"/>
                <w:szCs w:val="24"/>
              </w:rPr>
              <w:t>控制</w:t>
            </w:r>
          </w:p>
          <w:p>
            <w:pPr>
              <w:spacing w:after="0" w:line="300" w:lineRule="exact"/>
              <w:ind w:firstLine="120" w:firstLineChars="50"/>
              <w:jc w:val="center"/>
              <w:rPr>
                <w:rFonts w:ascii="宋体" w:hAnsi="Times New Roman"/>
                <w:snapToGrid w:val="0"/>
                <w:sz w:val="24"/>
                <w:szCs w:val="24"/>
              </w:rPr>
            </w:pPr>
            <w:r>
              <w:rPr>
                <w:rFonts w:hint="eastAsia" w:ascii="宋体" w:hAnsi="宋体" w:eastAsia="仿宋"/>
                <w:snapToGrid w:val="0"/>
                <w:sz w:val="24"/>
                <w:szCs w:val="24"/>
              </w:rPr>
              <w:t>措施</w:t>
            </w:r>
          </w:p>
        </w:tc>
        <w:tc>
          <w:tcPr>
            <w:tcW w:w="7578" w:type="dxa"/>
            <w:gridSpan w:val="6"/>
            <w:noWrap w:val="0"/>
            <w:vAlign w:val="top"/>
          </w:tcPr>
          <w:p>
            <w:pPr>
              <w:spacing w:after="0" w:line="300" w:lineRule="exact"/>
              <w:rPr>
                <w:rFonts w:ascii="宋体" w:hAnsi="Times New Roman"/>
                <w:snapToGrid w:val="0"/>
                <w:sz w:val="24"/>
                <w:szCs w:val="24"/>
              </w:rPr>
            </w:pPr>
            <w:r>
              <w:rPr>
                <w:rFonts w:hint="eastAsia" w:ascii="宋体" w:hAnsi="宋体" w:eastAsia="仿宋"/>
                <w:snapToGrid w:val="0"/>
                <w:sz w:val="24"/>
                <w:szCs w:val="24"/>
              </w:rPr>
              <w:t>初报处置措施：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1154" w:type="dxa"/>
            <w:vMerge w:val="continue"/>
            <w:noWrap w:val="0"/>
            <w:vAlign w:val="center"/>
          </w:tcPr>
          <w:p>
            <w:pPr>
              <w:spacing w:after="0" w:line="300" w:lineRule="exact"/>
              <w:ind w:firstLine="120" w:firstLineChars="50"/>
              <w:jc w:val="center"/>
              <w:rPr>
                <w:rFonts w:ascii="宋体" w:hAnsi="Times New Roman"/>
                <w:snapToGrid w:val="0"/>
                <w:sz w:val="24"/>
                <w:szCs w:val="24"/>
              </w:rPr>
            </w:pPr>
          </w:p>
        </w:tc>
        <w:tc>
          <w:tcPr>
            <w:tcW w:w="7578" w:type="dxa"/>
            <w:gridSpan w:val="6"/>
            <w:noWrap w:val="0"/>
            <w:vAlign w:val="top"/>
          </w:tcPr>
          <w:p>
            <w:pPr>
              <w:spacing w:after="0" w:line="300" w:lineRule="exact"/>
              <w:rPr>
                <w:rFonts w:ascii="宋体" w:hAnsi="Times New Roman"/>
                <w:snapToGrid w:val="0"/>
                <w:sz w:val="24"/>
                <w:szCs w:val="24"/>
              </w:rPr>
            </w:pPr>
            <w:r>
              <w:rPr>
                <w:rFonts w:hint="eastAsia" w:ascii="宋体" w:hAnsi="宋体" w:eastAsia="仿宋"/>
                <w:snapToGrid w:val="0"/>
                <w:sz w:val="24"/>
                <w:szCs w:val="24"/>
              </w:rPr>
              <w:t>续报处置情况：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1154" w:type="dxa"/>
            <w:noWrap w:val="0"/>
            <w:vAlign w:val="center"/>
          </w:tcPr>
          <w:p>
            <w:pPr>
              <w:spacing w:after="0" w:line="300" w:lineRule="exact"/>
              <w:jc w:val="center"/>
              <w:rPr>
                <w:rFonts w:ascii="宋体" w:hAnsi="Times New Roman"/>
                <w:snapToGrid w:val="0"/>
                <w:sz w:val="24"/>
                <w:szCs w:val="24"/>
              </w:rPr>
            </w:pPr>
            <w:r>
              <w:rPr>
                <w:rFonts w:hint="eastAsia" w:ascii="宋体" w:hAnsi="宋体" w:eastAsia="仿宋"/>
                <w:snapToGrid w:val="0"/>
                <w:sz w:val="24"/>
                <w:szCs w:val="24"/>
              </w:rPr>
              <w:t>联系</w:t>
            </w:r>
          </w:p>
          <w:p>
            <w:pPr>
              <w:spacing w:after="0" w:line="300" w:lineRule="exact"/>
              <w:jc w:val="center"/>
              <w:rPr>
                <w:rFonts w:ascii="宋体" w:hAnsi="Times New Roman"/>
                <w:snapToGrid w:val="0"/>
                <w:sz w:val="24"/>
                <w:szCs w:val="24"/>
              </w:rPr>
            </w:pPr>
            <w:r>
              <w:rPr>
                <w:rFonts w:hint="eastAsia" w:ascii="宋体" w:hAnsi="宋体" w:eastAsia="仿宋"/>
                <w:snapToGrid w:val="0"/>
                <w:sz w:val="24"/>
                <w:szCs w:val="24"/>
              </w:rPr>
              <w:t>方式</w:t>
            </w:r>
          </w:p>
        </w:tc>
        <w:tc>
          <w:tcPr>
            <w:tcW w:w="7578" w:type="dxa"/>
            <w:gridSpan w:val="6"/>
            <w:noWrap w:val="0"/>
            <w:vAlign w:val="center"/>
          </w:tcPr>
          <w:p>
            <w:pPr>
              <w:spacing w:after="0" w:line="300" w:lineRule="exact"/>
              <w:rPr>
                <w:rFonts w:ascii="宋体" w:hAnsi="Times New Roman"/>
                <w:snapToGrid w:val="0"/>
                <w:sz w:val="24"/>
                <w:szCs w:val="24"/>
              </w:rPr>
            </w:pPr>
            <w:r>
              <w:rPr>
                <w:rFonts w:hint="eastAsia" w:ascii="宋体" w:hAnsi="宋体" w:eastAsia="仿宋"/>
                <w:snapToGrid w:val="0"/>
                <w:sz w:val="24"/>
                <w:szCs w:val="24"/>
              </w:rPr>
              <w:t>联系人：</w:t>
            </w:r>
            <w:r>
              <w:rPr>
                <w:rFonts w:ascii="宋体" w:hAnsi="宋体" w:eastAsia="仿宋" w:cs="宋体"/>
                <w:snapToGrid w:val="0"/>
                <w:sz w:val="24"/>
                <w:szCs w:val="24"/>
              </w:rPr>
              <w:t xml:space="preserve">               </w:t>
            </w:r>
            <w:r>
              <w:rPr>
                <w:rFonts w:hint="eastAsia" w:ascii="宋体" w:hAnsi="宋体" w:eastAsia="仿宋"/>
                <w:snapToGrid w:val="0"/>
                <w:sz w:val="24"/>
                <w:szCs w:val="24"/>
              </w:rPr>
              <w:t>电话：</w:t>
            </w:r>
            <w:r>
              <w:rPr>
                <w:rFonts w:ascii="宋体" w:hAnsi="宋体" w:eastAsia="仿宋" w:cs="宋体"/>
                <w:snapToGrid w:val="0"/>
                <w:sz w:val="24"/>
                <w:szCs w:val="24"/>
              </w:rPr>
              <w:t xml:space="preserve">               </w:t>
            </w:r>
            <w:r>
              <w:rPr>
                <w:rFonts w:hint="eastAsia" w:ascii="宋体" w:hAnsi="宋体" w:eastAsia="仿宋"/>
                <w:snapToGrid w:val="0"/>
                <w:sz w:val="24"/>
                <w:szCs w:val="24"/>
              </w:rPr>
              <w:t>传真：</w:t>
            </w:r>
          </w:p>
          <w:p>
            <w:pPr>
              <w:spacing w:after="0" w:line="300" w:lineRule="exact"/>
              <w:rPr>
                <w:rFonts w:ascii="宋体" w:hAnsi="Times New Roman"/>
                <w:snapToGrid w:val="0"/>
                <w:sz w:val="24"/>
                <w:szCs w:val="24"/>
              </w:rPr>
            </w:pPr>
            <w:r>
              <w:rPr>
                <w:rFonts w:hint="eastAsia" w:ascii="宋体" w:hAnsi="宋体" w:eastAsia="仿宋"/>
                <w:snapToGrid w:val="0"/>
                <w:sz w:val="24"/>
                <w:szCs w:val="24"/>
              </w:rPr>
              <w:t>手机：</w:t>
            </w:r>
            <w:r>
              <w:rPr>
                <w:rFonts w:ascii="宋体" w:hAnsi="宋体" w:eastAsia="仿宋" w:cs="宋体"/>
                <w:snapToGrid w:val="0"/>
                <w:sz w:val="24"/>
                <w:szCs w:val="24"/>
              </w:rPr>
              <w:t xml:space="preserve">                 </w:t>
            </w:r>
            <w:r>
              <w:rPr>
                <w:rFonts w:hint="eastAsia" w:ascii="宋体" w:hAnsi="宋体" w:eastAsia="仿宋"/>
                <w:snapToGrid w:val="0"/>
                <w:sz w:val="24"/>
                <w:szCs w:val="24"/>
              </w:rPr>
              <w:t>电子邮箱：</w:t>
            </w:r>
          </w:p>
          <w:p>
            <w:pPr>
              <w:spacing w:after="0" w:line="300" w:lineRule="exact"/>
              <w:rPr>
                <w:rFonts w:ascii="宋体" w:hAnsi="Times New Roman"/>
                <w:snapToGrid w:val="0"/>
                <w:sz w:val="24"/>
                <w:szCs w:val="24"/>
              </w:rPr>
            </w:pPr>
            <w:r>
              <w:rPr>
                <w:rFonts w:hint="eastAsia" w:ascii="宋体" w:hAnsi="宋体" w:eastAsia="仿宋"/>
                <w:snapToGrid w:val="0"/>
                <w:sz w:val="24"/>
                <w:szCs w:val="24"/>
              </w:rPr>
              <w:t>地址</w:t>
            </w:r>
            <w:r>
              <w:rPr>
                <w:rFonts w:ascii="宋体" w:hAnsi="宋体" w:eastAsia="仿宋" w:cs="宋体"/>
                <w:snapToGrid w:val="0"/>
                <w:sz w:val="24"/>
                <w:szCs w:val="24"/>
              </w:rPr>
              <w:t>/</w:t>
            </w:r>
            <w:r>
              <w:rPr>
                <w:rFonts w:hint="eastAsia" w:ascii="宋体" w:hAnsi="宋体" w:eastAsia="仿宋"/>
                <w:snapToGrid w:val="0"/>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1" w:hRule="atLeast"/>
          <w:jc w:val="center"/>
        </w:trPr>
        <w:tc>
          <w:tcPr>
            <w:tcW w:w="1154" w:type="dxa"/>
            <w:noWrap w:val="0"/>
            <w:vAlign w:val="center"/>
          </w:tcPr>
          <w:p>
            <w:pPr>
              <w:spacing w:after="0" w:line="300" w:lineRule="exact"/>
              <w:jc w:val="center"/>
              <w:rPr>
                <w:rFonts w:ascii="宋体" w:hAnsi="Times New Roman"/>
                <w:snapToGrid w:val="0"/>
                <w:sz w:val="24"/>
                <w:szCs w:val="24"/>
              </w:rPr>
            </w:pPr>
            <w:r>
              <w:rPr>
                <w:rFonts w:hint="eastAsia" w:ascii="宋体" w:hAnsi="宋体" w:eastAsia="仿宋"/>
                <w:snapToGrid w:val="0"/>
                <w:sz w:val="24"/>
                <w:szCs w:val="24"/>
              </w:rPr>
              <w:t>备注</w:t>
            </w:r>
          </w:p>
        </w:tc>
        <w:tc>
          <w:tcPr>
            <w:tcW w:w="7578" w:type="dxa"/>
            <w:gridSpan w:val="6"/>
            <w:noWrap w:val="0"/>
            <w:vAlign w:val="center"/>
          </w:tcPr>
          <w:p>
            <w:pPr>
              <w:spacing w:after="0" w:line="300" w:lineRule="exact"/>
              <w:rPr>
                <w:rFonts w:ascii="宋体" w:hAnsi="Times New Roman"/>
                <w:sz w:val="24"/>
                <w:szCs w:val="24"/>
              </w:rPr>
            </w:pPr>
            <w:r>
              <w:rPr>
                <w:rFonts w:hint="eastAsia" w:ascii="宋体" w:hAnsi="宋体" w:eastAsia="仿宋"/>
                <w:sz w:val="24"/>
                <w:szCs w:val="24"/>
              </w:rPr>
              <w:t>发生地食安办及有关职能部门依本《预案》规定第一时间报告事件信息。</w:t>
            </w:r>
          </w:p>
        </w:tc>
      </w:tr>
    </w:tbl>
    <w:p>
      <w:pPr>
        <w:spacing w:after="0" w:line="500" w:lineRule="exact"/>
        <w:rPr>
          <w:rFonts w:ascii="方正黑体_GBK" w:hAnsi="方正黑体_GBK" w:eastAsia="方正黑体_GBK" w:cs="方正黑体_GBK"/>
          <w:sz w:val="32"/>
          <w:szCs w:val="20"/>
        </w:rPr>
      </w:pPr>
    </w:p>
    <w:p>
      <w:pPr>
        <w:spacing w:after="0" w:line="500" w:lineRule="exact"/>
        <w:rPr>
          <w:rFonts w:hint="eastAsia" w:ascii="方正黑体_GBK" w:hAnsi="方正黑体_GBK" w:eastAsia="方正黑体_GBK" w:cs="方正黑体_GBK"/>
          <w:sz w:val="32"/>
          <w:szCs w:val="20"/>
        </w:rPr>
      </w:pPr>
    </w:p>
    <w:p>
      <w:pPr>
        <w:spacing w:after="0" w:line="500" w:lineRule="exact"/>
        <w:rPr>
          <w:rFonts w:hint="eastAsia" w:ascii="方正黑体_GBK" w:hAnsi="方正黑体_GBK" w:eastAsia="方正黑体_GBK" w:cs="方正黑体_GBK"/>
          <w:sz w:val="32"/>
          <w:szCs w:val="20"/>
        </w:rPr>
      </w:pPr>
    </w:p>
    <w:p>
      <w:pPr>
        <w:spacing w:after="0" w:line="500" w:lineRule="exact"/>
        <w:rPr>
          <w:rFonts w:ascii="Times New Roman" w:hAnsi="Times New Roman" w:eastAsia="黑体"/>
          <w:sz w:val="32"/>
          <w:szCs w:val="20"/>
        </w:rPr>
      </w:pPr>
      <w:r>
        <w:rPr>
          <w:rFonts w:hint="eastAsia" w:ascii="方正黑体_GBK" w:hAnsi="方正黑体_GBK" w:eastAsia="方正黑体_GBK" w:cs="方正黑体_GBK"/>
          <w:sz w:val="32"/>
          <w:szCs w:val="20"/>
        </w:rPr>
        <w:t>附件</w:t>
      </w:r>
      <w:r>
        <w:rPr>
          <w:rFonts w:ascii="Times New Roman" w:hAnsi="Times New Roman" w:eastAsia="黑体"/>
          <w:sz w:val="32"/>
          <w:szCs w:val="20"/>
        </w:rPr>
        <w:t>3</w:t>
      </w:r>
    </w:p>
    <w:p>
      <w:pPr>
        <w:spacing w:after="0" w:line="500" w:lineRule="exact"/>
        <w:jc w:val="center"/>
        <w:rPr>
          <w:rFonts w:ascii="方正小标宋_GBK" w:hAnsi="方正小标宋_GBK" w:eastAsia="方正小标宋_GBK" w:cs="方正小标宋_GBK"/>
          <w:snapToGrid w:val="0"/>
          <w:spacing w:val="20"/>
          <w:sz w:val="44"/>
          <w:szCs w:val="44"/>
        </w:rPr>
      </w:pPr>
      <w:r>
        <w:rPr>
          <w:rFonts w:hint="eastAsia" w:ascii="方正小标宋_GBK" w:hAnsi="方正小标宋_GBK" w:eastAsia="方正小标宋_GBK" w:cs="方正小标宋_GBK"/>
          <w:snapToGrid w:val="0"/>
          <w:sz w:val="44"/>
          <w:szCs w:val="44"/>
        </w:rPr>
        <w:t>食品安全突发事件信息通报</w:t>
      </w:r>
    </w:p>
    <w:p>
      <w:pPr>
        <w:widowControl w:val="0"/>
        <w:adjustRightInd/>
        <w:snapToGrid/>
        <w:spacing w:after="0" w:line="300" w:lineRule="exact"/>
        <w:rPr>
          <w:rFonts w:ascii="方正仿宋_GBK" w:hAnsi="方正仿宋_GBK" w:eastAsia="方正仿宋_GBK" w:cs="方正仿宋_GBK"/>
        </w:rPr>
      </w:pPr>
    </w:p>
    <w:p>
      <w:pPr>
        <w:spacing w:after="0" w:line="500" w:lineRule="exact"/>
        <w:ind w:firstLine="2280" w:firstLineChars="950"/>
        <w:rPr>
          <w:rFonts w:ascii="仿宋_GB2312" w:hAnsi="仿宋" w:eastAsia="仿宋_GB2312"/>
          <w:snapToGrid w:val="0"/>
          <w:sz w:val="24"/>
          <w:szCs w:val="24"/>
        </w:rPr>
      </w:pPr>
      <w:r>
        <w:rPr>
          <w:rFonts w:ascii="仿宋_GB2312" w:hAnsi="仿宋" w:eastAsia="仿宋_GB2312" w:cs="仿宋_GB2312"/>
          <w:snapToGrid w:val="0"/>
          <w:sz w:val="24"/>
          <w:szCs w:val="24"/>
        </w:rPr>
        <w:t xml:space="preserve">                                   </w:t>
      </w:r>
      <w:r>
        <w:rPr>
          <w:rFonts w:hint="eastAsia" w:ascii="仿宋_GB2312" w:hAnsi="仿宋" w:eastAsia="仿宋_GB2312" w:cs="仿宋_GB2312"/>
          <w:snapToGrid w:val="0"/>
          <w:sz w:val="24"/>
          <w:szCs w:val="24"/>
        </w:rPr>
        <w:t>编号：</w:t>
      </w:r>
    </w:p>
    <w:p>
      <w:pPr>
        <w:spacing w:after="0" w:line="500" w:lineRule="exact"/>
        <w:ind w:firstLine="480" w:firstLineChars="200"/>
        <w:rPr>
          <w:rFonts w:ascii="仿宋" w:hAnsi="Times New Roman" w:eastAsia="仿宋"/>
          <w:sz w:val="24"/>
          <w:szCs w:val="24"/>
        </w:rPr>
      </w:pPr>
      <w:r>
        <w:rPr>
          <w:rFonts w:hint="eastAsia" w:ascii="仿宋" w:hAnsi="Times New Roman" w:eastAsia="仿宋"/>
          <w:sz w:val="24"/>
          <w:szCs w:val="24"/>
        </w:rPr>
        <w:t>根据《中华人民共和国食品安全法》及其有关规定，现将下列食品安全突发事件信息通报给你们，请依法依职责做好工作。</w:t>
      </w:r>
    </w:p>
    <w:tbl>
      <w:tblPr>
        <w:tblStyle w:val="7"/>
        <w:tblW w:w="8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15"/>
        <w:gridCol w:w="4192"/>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442" w:hRule="atLeast"/>
          <w:jc w:val="center"/>
        </w:trPr>
        <w:tc>
          <w:tcPr>
            <w:tcW w:w="1115" w:type="dxa"/>
            <w:noWrap w:val="0"/>
            <w:vAlign w:val="center"/>
          </w:tcPr>
          <w:p>
            <w:pPr>
              <w:spacing w:after="0" w:line="500" w:lineRule="exact"/>
              <w:jc w:val="center"/>
              <w:rPr>
                <w:rFonts w:ascii="宋体" w:hAnsi="Times New Roman"/>
                <w:snapToGrid w:val="0"/>
                <w:sz w:val="24"/>
                <w:szCs w:val="24"/>
              </w:rPr>
            </w:pPr>
            <w:r>
              <w:rPr>
                <w:rFonts w:hint="eastAsia" w:ascii="宋体" w:hAnsi="宋体" w:eastAsia="仿宋"/>
                <w:snapToGrid w:val="0"/>
                <w:sz w:val="24"/>
                <w:szCs w:val="24"/>
              </w:rPr>
              <w:t>事件发</w:t>
            </w:r>
          </w:p>
          <w:p>
            <w:pPr>
              <w:spacing w:after="0" w:line="500" w:lineRule="exact"/>
              <w:jc w:val="center"/>
              <w:rPr>
                <w:rFonts w:ascii="宋体" w:hAnsi="Times New Roman"/>
                <w:snapToGrid w:val="0"/>
                <w:sz w:val="24"/>
                <w:szCs w:val="24"/>
              </w:rPr>
            </w:pPr>
            <w:r>
              <w:rPr>
                <w:rFonts w:hint="eastAsia" w:ascii="宋体" w:hAnsi="宋体" w:eastAsia="仿宋"/>
                <w:snapToGrid w:val="0"/>
                <w:sz w:val="24"/>
                <w:szCs w:val="24"/>
              </w:rPr>
              <w:t>生部门</w:t>
            </w:r>
          </w:p>
        </w:tc>
        <w:tc>
          <w:tcPr>
            <w:tcW w:w="7617" w:type="dxa"/>
            <w:gridSpan w:val="2"/>
            <w:noWrap w:val="0"/>
            <w:vAlign w:val="center"/>
          </w:tcPr>
          <w:p>
            <w:pPr>
              <w:spacing w:after="0" w:line="500" w:lineRule="exact"/>
              <w:rPr>
                <w:rFonts w:ascii="宋体" w:hAnsi="Times New Roman"/>
                <w:snapToGrid w:val="0"/>
                <w:sz w:val="24"/>
                <w:szCs w:val="24"/>
              </w:rPr>
            </w:pPr>
            <w:r>
              <w:rPr>
                <w:rFonts w:hint="eastAsia" w:ascii="宋体" w:hAnsi="宋体" w:eastAsia="仿宋"/>
                <w:snapToGrid w:val="0"/>
                <w:sz w:val="24"/>
                <w:szCs w:val="24"/>
              </w:rPr>
              <w:t>部门：</w:t>
            </w:r>
          </w:p>
          <w:p>
            <w:pPr>
              <w:spacing w:after="0" w:line="500" w:lineRule="exact"/>
              <w:rPr>
                <w:rFonts w:ascii="宋体" w:hAnsi="Times New Roman"/>
                <w:snapToGrid w:val="0"/>
                <w:sz w:val="24"/>
                <w:szCs w:val="24"/>
              </w:rPr>
            </w:pPr>
            <w:r>
              <w:rPr>
                <w:rFonts w:hint="eastAsia" w:ascii="宋体" w:hAnsi="宋体" w:eastAsia="仿宋"/>
                <w:snapToGrid w:val="0"/>
                <w:sz w:val="24"/>
                <w:szCs w:val="24"/>
              </w:rPr>
              <w:t>地址：</w:t>
            </w:r>
          </w:p>
          <w:p>
            <w:pPr>
              <w:spacing w:after="0" w:line="500" w:lineRule="exact"/>
              <w:rPr>
                <w:rFonts w:ascii="宋体" w:hAnsi="Times New Roman"/>
                <w:snapToGrid w:val="0"/>
                <w:sz w:val="24"/>
                <w:szCs w:val="24"/>
              </w:rPr>
            </w:pPr>
            <w:r>
              <w:rPr>
                <w:rFonts w:hint="eastAsia" w:ascii="宋体" w:hAnsi="宋体" w:eastAsia="仿宋"/>
                <w:snapToGrid w:val="0"/>
                <w:sz w:val="24"/>
                <w:szCs w:val="24"/>
              </w:rPr>
              <w:t>联系人：</w:t>
            </w:r>
            <w:r>
              <w:rPr>
                <w:rFonts w:ascii="宋体" w:hAnsi="宋体" w:eastAsia="仿宋" w:cs="宋体"/>
                <w:snapToGrid w:val="0"/>
                <w:sz w:val="24"/>
                <w:szCs w:val="24"/>
              </w:rPr>
              <w:t xml:space="preserve">                </w:t>
            </w:r>
            <w:r>
              <w:rPr>
                <w:rFonts w:hint="eastAsia" w:ascii="宋体" w:hAnsi="宋体" w:eastAsia="仿宋"/>
                <w:snapToGrid w:val="0"/>
                <w:sz w:val="24"/>
                <w:szCs w:val="24"/>
              </w:rPr>
              <w:t>电话：</w:t>
            </w:r>
            <w:r>
              <w:rPr>
                <w:rFonts w:ascii="宋体" w:hAnsi="宋体" w:eastAsia="仿宋" w:cs="宋体"/>
                <w:snapToGrid w:val="0"/>
                <w:sz w:val="24"/>
                <w:szCs w:val="24"/>
              </w:rPr>
              <w:t xml:space="preserve">               </w:t>
            </w:r>
            <w:r>
              <w:rPr>
                <w:rFonts w:hint="eastAsia" w:ascii="宋体" w:hAnsi="宋体" w:eastAsia="仿宋"/>
                <w:snapToGrid w:val="0"/>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358" w:hRule="atLeast"/>
          <w:jc w:val="center"/>
        </w:trPr>
        <w:tc>
          <w:tcPr>
            <w:tcW w:w="1115" w:type="dxa"/>
            <w:noWrap w:val="0"/>
            <w:vAlign w:val="center"/>
          </w:tcPr>
          <w:p>
            <w:pPr>
              <w:spacing w:after="0" w:line="500" w:lineRule="exact"/>
              <w:jc w:val="center"/>
              <w:rPr>
                <w:rFonts w:ascii="宋体" w:hAnsi="Times New Roman"/>
                <w:snapToGrid w:val="0"/>
                <w:sz w:val="24"/>
                <w:szCs w:val="24"/>
              </w:rPr>
            </w:pPr>
            <w:r>
              <w:rPr>
                <w:rFonts w:hint="eastAsia" w:ascii="宋体" w:hAnsi="宋体" w:eastAsia="仿宋"/>
                <w:snapToGrid w:val="0"/>
                <w:sz w:val="24"/>
                <w:szCs w:val="24"/>
              </w:rPr>
              <w:t>接收病人</w:t>
            </w:r>
          </w:p>
          <w:p>
            <w:pPr>
              <w:spacing w:after="0" w:line="500" w:lineRule="exact"/>
              <w:jc w:val="center"/>
              <w:rPr>
                <w:rFonts w:ascii="宋体" w:hAnsi="Times New Roman"/>
                <w:snapToGrid w:val="0"/>
                <w:sz w:val="24"/>
                <w:szCs w:val="24"/>
              </w:rPr>
            </w:pPr>
            <w:r>
              <w:rPr>
                <w:rFonts w:hint="eastAsia" w:ascii="宋体" w:hAnsi="宋体" w:eastAsia="仿宋"/>
                <w:snapToGrid w:val="0"/>
                <w:sz w:val="24"/>
                <w:szCs w:val="24"/>
              </w:rPr>
              <w:t>医疗部门</w:t>
            </w:r>
          </w:p>
        </w:tc>
        <w:tc>
          <w:tcPr>
            <w:tcW w:w="7617" w:type="dxa"/>
            <w:gridSpan w:val="2"/>
            <w:noWrap w:val="0"/>
            <w:vAlign w:val="center"/>
          </w:tcPr>
          <w:p>
            <w:pPr>
              <w:spacing w:after="0" w:line="500" w:lineRule="exact"/>
              <w:rPr>
                <w:rFonts w:ascii="宋体" w:hAnsi="Times New Roman"/>
                <w:snapToGrid w:val="0"/>
                <w:sz w:val="24"/>
                <w:szCs w:val="24"/>
              </w:rPr>
            </w:pPr>
            <w:r>
              <w:rPr>
                <w:rFonts w:hint="eastAsia" w:ascii="宋体" w:hAnsi="宋体" w:eastAsia="仿宋"/>
                <w:snapToGrid w:val="0"/>
                <w:sz w:val="24"/>
                <w:szCs w:val="24"/>
              </w:rPr>
              <w:t>部门：</w:t>
            </w:r>
          </w:p>
          <w:p>
            <w:pPr>
              <w:spacing w:after="0" w:line="500" w:lineRule="exact"/>
              <w:rPr>
                <w:rFonts w:ascii="宋体" w:hAnsi="Times New Roman"/>
                <w:snapToGrid w:val="0"/>
                <w:sz w:val="24"/>
                <w:szCs w:val="24"/>
              </w:rPr>
            </w:pPr>
            <w:r>
              <w:rPr>
                <w:rFonts w:hint="eastAsia" w:ascii="宋体" w:hAnsi="宋体" w:eastAsia="仿宋"/>
                <w:snapToGrid w:val="0"/>
                <w:sz w:val="24"/>
                <w:szCs w:val="24"/>
              </w:rPr>
              <w:t>地址：</w:t>
            </w:r>
          </w:p>
          <w:p>
            <w:pPr>
              <w:spacing w:after="0" w:line="500" w:lineRule="exact"/>
              <w:rPr>
                <w:rFonts w:ascii="宋体" w:hAnsi="Times New Roman"/>
                <w:snapToGrid w:val="0"/>
                <w:sz w:val="24"/>
                <w:szCs w:val="24"/>
              </w:rPr>
            </w:pPr>
            <w:r>
              <w:rPr>
                <w:rFonts w:hint="eastAsia" w:ascii="宋体" w:hAnsi="宋体" w:eastAsia="仿宋"/>
                <w:snapToGrid w:val="0"/>
                <w:sz w:val="24"/>
                <w:szCs w:val="24"/>
              </w:rPr>
              <w:t>联系人：</w:t>
            </w:r>
            <w:r>
              <w:rPr>
                <w:rFonts w:ascii="宋体" w:hAnsi="宋体" w:eastAsia="仿宋" w:cs="宋体"/>
                <w:snapToGrid w:val="0"/>
                <w:sz w:val="24"/>
                <w:szCs w:val="24"/>
              </w:rPr>
              <w:t xml:space="preserve">                </w:t>
            </w:r>
            <w:r>
              <w:rPr>
                <w:rFonts w:hint="eastAsia" w:ascii="宋体" w:hAnsi="宋体" w:eastAsia="仿宋"/>
                <w:snapToGrid w:val="0"/>
                <w:sz w:val="24"/>
                <w:szCs w:val="24"/>
              </w:rPr>
              <w:t>电话：</w:t>
            </w:r>
            <w:r>
              <w:rPr>
                <w:rFonts w:ascii="宋体" w:hAnsi="宋体" w:eastAsia="仿宋" w:cs="宋体"/>
                <w:snapToGrid w:val="0"/>
                <w:sz w:val="24"/>
                <w:szCs w:val="24"/>
              </w:rPr>
              <w:t xml:space="preserve">               </w:t>
            </w:r>
            <w:r>
              <w:rPr>
                <w:rFonts w:hint="eastAsia" w:ascii="宋体" w:hAnsi="宋体" w:eastAsia="仿宋"/>
                <w:snapToGrid w:val="0"/>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18" w:hRule="atLeast"/>
          <w:jc w:val="center"/>
        </w:trPr>
        <w:tc>
          <w:tcPr>
            <w:tcW w:w="1115" w:type="dxa"/>
            <w:noWrap w:val="0"/>
            <w:vAlign w:val="center"/>
          </w:tcPr>
          <w:p>
            <w:pPr>
              <w:spacing w:after="0" w:line="500" w:lineRule="exact"/>
              <w:jc w:val="center"/>
              <w:rPr>
                <w:rFonts w:ascii="宋体" w:hAnsi="Times New Roman"/>
                <w:snapToGrid w:val="0"/>
                <w:sz w:val="24"/>
                <w:szCs w:val="24"/>
              </w:rPr>
            </w:pPr>
            <w:r>
              <w:rPr>
                <w:rFonts w:hint="eastAsia" w:ascii="宋体" w:hAnsi="宋体" w:eastAsia="仿宋"/>
                <w:snapToGrid w:val="0"/>
                <w:sz w:val="24"/>
                <w:szCs w:val="24"/>
              </w:rPr>
              <w:t>事件类别</w:t>
            </w:r>
          </w:p>
        </w:tc>
        <w:tc>
          <w:tcPr>
            <w:tcW w:w="7617" w:type="dxa"/>
            <w:gridSpan w:val="2"/>
            <w:noWrap w:val="0"/>
            <w:vAlign w:val="center"/>
          </w:tcPr>
          <w:p>
            <w:pPr>
              <w:spacing w:after="0" w:line="500" w:lineRule="exact"/>
              <w:rPr>
                <w:rFonts w:ascii="宋体" w:hAnsi="Times New Roman"/>
                <w:snapToGrid w:val="0"/>
                <w:sz w:val="24"/>
                <w:szCs w:val="24"/>
              </w:rPr>
            </w:pPr>
            <w:r>
              <w:rPr>
                <w:rFonts w:hint="eastAsia" w:ascii="宋体" w:hAnsi="宋体" w:eastAsia="仿宋"/>
                <w:snapToGrid w:val="0"/>
                <w:sz w:val="24"/>
                <w:szCs w:val="24"/>
              </w:rPr>
              <w:t>□食源性疾病□食品污染</w:t>
            </w:r>
          </w:p>
          <w:p>
            <w:pPr>
              <w:spacing w:after="0" w:line="500" w:lineRule="exact"/>
              <w:rPr>
                <w:rFonts w:ascii="宋体" w:hAnsi="Times New Roman"/>
                <w:snapToGrid w:val="0"/>
                <w:sz w:val="24"/>
                <w:szCs w:val="24"/>
              </w:rPr>
            </w:pPr>
            <w:r>
              <w:rPr>
                <w:rFonts w:hint="eastAsia" w:ascii="宋体" w:hAnsi="宋体" w:eastAsia="仿宋"/>
                <w:snapToGrid w:val="0"/>
                <w:sz w:val="24"/>
                <w:szCs w:val="24"/>
              </w:rPr>
              <w:t>□其它（填写）：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298" w:hRule="atLeast"/>
          <w:jc w:val="center"/>
        </w:trPr>
        <w:tc>
          <w:tcPr>
            <w:tcW w:w="1115" w:type="dxa"/>
            <w:noWrap w:val="0"/>
            <w:vAlign w:val="center"/>
          </w:tcPr>
          <w:p>
            <w:pPr>
              <w:spacing w:after="0" w:line="500" w:lineRule="exact"/>
              <w:jc w:val="center"/>
              <w:rPr>
                <w:rFonts w:ascii="宋体" w:hAnsi="Times New Roman"/>
                <w:snapToGrid w:val="0"/>
                <w:sz w:val="24"/>
                <w:szCs w:val="24"/>
              </w:rPr>
            </w:pPr>
            <w:r>
              <w:rPr>
                <w:rFonts w:hint="eastAsia" w:ascii="宋体" w:hAnsi="宋体" w:eastAsia="仿宋"/>
                <w:snapToGrid w:val="0"/>
                <w:sz w:val="24"/>
                <w:szCs w:val="24"/>
              </w:rPr>
              <w:t>事件摘要</w:t>
            </w:r>
          </w:p>
        </w:tc>
        <w:tc>
          <w:tcPr>
            <w:tcW w:w="4192" w:type="dxa"/>
            <w:noWrap w:val="0"/>
            <w:vAlign w:val="center"/>
          </w:tcPr>
          <w:p>
            <w:pPr>
              <w:spacing w:after="0" w:line="500" w:lineRule="exact"/>
              <w:rPr>
                <w:rFonts w:ascii="宋体" w:hAnsi="Times New Roman"/>
                <w:snapToGrid w:val="0"/>
                <w:sz w:val="24"/>
                <w:szCs w:val="24"/>
              </w:rPr>
            </w:pPr>
          </w:p>
        </w:tc>
        <w:tc>
          <w:tcPr>
            <w:tcW w:w="3425" w:type="dxa"/>
            <w:noWrap w:val="0"/>
            <w:vAlign w:val="center"/>
          </w:tcPr>
          <w:p>
            <w:pPr>
              <w:spacing w:after="0" w:line="500" w:lineRule="exact"/>
              <w:rPr>
                <w:rFonts w:ascii="宋体" w:hAnsi="Times New Roman"/>
                <w:sz w:val="24"/>
                <w:szCs w:val="24"/>
              </w:rPr>
            </w:pPr>
            <w:r>
              <w:rPr>
                <w:rFonts w:hint="eastAsia" w:ascii="宋体" w:hAnsi="宋体" w:eastAsia="仿宋"/>
                <w:sz w:val="24"/>
                <w:szCs w:val="24"/>
              </w:rPr>
              <w:t>摄食人数：</w:t>
            </w:r>
            <w:r>
              <w:rPr>
                <w:rFonts w:ascii="宋体" w:hAnsi="宋体" w:eastAsia="仿宋" w:cs="宋体"/>
                <w:sz w:val="24"/>
                <w:szCs w:val="24"/>
              </w:rPr>
              <w:t xml:space="preserve">    </w:t>
            </w:r>
            <w:r>
              <w:rPr>
                <w:rFonts w:hint="eastAsia" w:ascii="宋体" w:hAnsi="宋体" w:eastAsia="仿宋"/>
                <w:sz w:val="24"/>
                <w:szCs w:val="24"/>
              </w:rPr>
              <w:t>发病人数：</w:t>
            </w:r>
          </w:p>
          <w:p>
            <w:pPr>
              <w:spacing w:after="0" w:line="500" w:lineRule="exact"/>
              <w:rPr>
                <w:rFonts w:ascii="宋体" w:hAnsi="Times New Roman"/>
                <w:sz w:val="24"/>
                <w:szCs w:val="24"/>
              </w:rPr>
            </w:pPr>
            <w:r>
              <w:rPr>
                <w:rFonts w:hint="eastAsia" w:ascii="宋体" w:hAnsi="宋体" w:eastAsia="仿宋"/>
                <w:sz w:val="24"/>
                <w:szCs w:val="24"/>
              </w:rPr>
              <w:t>住院人数：</w:t>
            </w:r>
            <w:r>
              <w:rPr>
                <w:rFonts w:ascii="宋体" w:hAnsi="宋体" w:eastAsia="仿宋" w:cs="宋体"/>
                <w:sz w:val="24"/>
                <w:szCs w:val="24"/>
              </w:rPr>
              <w:t xml:space="preserve">    </w:t>
            </w:r>
            <w:r>
              <w:rPr>
                <w:rFonts w:hint="eastAsia" w:ascii="宋体" w:hAnsi="宋体" w:eastAsia="仿宋"/>
                <w:sz w:val="24"/>
                <w:szCs w:val="24"/>
              </w:rPr>
              <w:t>危重人数：</w:t>
            </w:r>
          </w:p>
          <w:p>
            <w:pPr>
              <w:spacing w:after="0" w:line="500" w:lineRule="exact"/>
              <w:rPr>
                <w:rFonts w:ascii="宋体" w:hAnsi="Times New Roman"/>
                <w:snapToGrid w:val="0"/>
                <w:sz w:val="24"/>
                <w:szCs w:val="24"/>
              </w:rPr>
            </w:pPr>
            <w:r>
              <w:rPr>
                <w:rFonts w:hint="eastAsia" w:ascii="宋体" w:hAnsi="宋体" w:eastAsia="仿宋"/>
                <w:sz w:val="24"/>
                <w:szCs w:val="24"/>
              </w:rPr>
              <w:t>死亡人数：</w:t>
            </w:r>
            <w:r>
              <w:rPr>
                <w:rFonts w:ascii="宋体" w:hAnsi="宋体" w:eastAsia="仿宋" w:cs="宋体"/>
                <w:sz w:val="24"/>
                <w:szCs w:val="24"/>
              </w:rPr>
              <w:t xml:space="preserve">    </w:t>
            </w:r>
            <w:r>
              <w:rPr>
                <w:rFonts w:hint="eastAsia" w:ascii="宋体" w:hAnsi="宋体" w:eastAsia="仿宋"/>
                <w:sz w:val="24"/>
                <w:szCs w:val="24"/>
              </w:rPr>
              <w:t>康复人数：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10" w:hRule="atLeast"/>
          <w:jc w:val="center"/>
        </w:trPr>
        <w:tc>
          <w:tcPr>
            <w:tcW w:w="1115" w:type="dxa"/>
            <w:noWrap w:val="0"/>
            <w:vAlign w:val="center"/>
          </w:tcPr>
          <w:p>
            <w:pPr>
              <w:spacing w:after="0" w:line="500" w:lineRule="exact"/>
              <w:jc w:val="center"/>
              <w:rPr>
                <w:rFonts w:ascii="宋体" w:hAnsi="Times New Roman"/>
                <w:snapToGrid w:val="0"/>
                <w:sz w:val="24"/>
                <w:szCs w:val="24"/>
              </w:rPr>
            </w:pPr>
            <w:r>
              <w:rPr>
                <w:rFonts w:hint="eastAsia" w:ascii="宋体" w:hAnsi="宋体" w:eastAsia="仿宋"/>
                <w:snapToGrid w:val="0"/>
                <w:sz w:val="24"/>
                <w:szCs w:val="24"/>
              </w:rPr>
              <w:t>附件</w:t>
            </w:r>
          </w:p>
          <w:p>
            <w:pPr>
              <w:spacing w:after="0" w:line="500" w:lineRule="exact"/>
              <w:jc w:val="center"/>
              <w:rPr>
                <w:rFonts w:ascii="宋体" w:hAnsi="Times New Roman"/>
                <w:snapToGrid w:val="0"/>
                <w:sz w:val="24"/>
                <w:szCs w:val="24"/>
              </w:rPr>
            </w:pPr>
            <w:r>
              <w:rPr>
                <w:rFonts w:hint="eastAsia" w:ascii="宋体" w:hAnsi="宋体" w:eastAsia="仿宋"/>
                <w:snapToGrid w:val="0"/>
                <w:sz w:val="24"/>
                <w:szCs w:val="24"/>
              </w:rPr>
              <w:t>目录</w:t>
            </w:r>
          </w:p>
        </w:tc>
        <w:tc>
          <w:tcPr>
            <w:tcW w:w="7617" w:type="dxa"/>
            <w:gridSpan w:val="2"/>
            <w:noWrap w:val="0"/>
            <w:vAlign w:val="center"/>
          </w:tcPr>
          <w:p>
            <w:pPr>
              <w:spacing w:after="0" w:line="500" w:lineRule="exact"/>
              <w:rPr>
                <w:rFonts w:ascii="宋体" w:hAnsi="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317" w:hRule="atLeast"/>
          <w:jc w:val="center"/>
        </w:trPr>
        <w:tc>
          <w:tcPr>
            <w:tcW w:w="1115" w:type="dxa"/>
            <w:noWrap w:val="0"/>
            <w:vAlign w:val="center"/>
          </w:tcPr>
          <w:p>
            <w:pPr>
              <w:spacing w:after="0" w:line="500" w:lineRule="exact"/>
              <w:jc w:val="center"/>
              <w:rPr>
                <w:rFonts w:ascii="宋体" w:hAnsi="Times New Roman"/>
                <w:snapToGrid w:val="0"/>
                <w:sz w:val="24"/>
                <w:szCs w:val="24"/>
              </w:rPr>
            </w:pPr>
            <w:r>
              <w:rPr>
                <w:rFonts w:hint="eastAsia" w:ascii="宋体" w:hAnsi="宋体" w:eastAsia="仿宋"/>
                <w:snapToGrid w:val="0"/>
                <w:sz w:val="24"/>
                <w:szCs w:val="24"/>
              </w:rPr>
              <w:t>联系</w:t>
            </w:r>
          </w:p>
          <w:p>
            <w:pPr>
              <w:spacing w:after="0" w:line="500" w:lineRule="exact"/>
              <w:jc w:val="center"/>
              <w:rPr>
                <w:rFonts w:ascii="宋体" w:hAnsi="Times New Roman"/>
                <w:snapToGrid w:val="0"/>
                <w:sz w:val="24"/>
                <w:szCs w:val="24"/>
              </w:rPr>
            </w:pPr>
            <w:r>
              <w:rPr>
                <w:rFonts w:hint="eastAsia" w:ascii="宋体" w:hAnsi="宋体" w:eastAsia="仿宋"/>
                <w:snapToGrid w:val="0"/>
                <w:sz w:val="24"/>
                <w:szCs w:val="24"/>
              </w:rPr>
              <w:t>方式</w:t>
            </w:r>
          </w:p>
        </w:tc>
        <w:tc>
          <w:tcPr>
            <w:tcW w:w="7617" w:type="dxa"/>
            <w:gridSpan w:val="2"/>
            <w:noWrap w:val="0"/>
            <w:vAlign w:val="top"/>
          </w:tcPr>
          <w:p>
            <w:pPr>
              <w:spacing w:after="0" w:line="500" w:lineRule="exact"/>
              <w:rPr>
                <w:rFonts w:ascii="宋体" w:hAnsi="Times New Roman"/>
                <w:snapToGrid w:val="0"/>
                <w:sz w:val="24"/>
                <w:szCs w:val="24"/>
              </w:rPr>
            </w:pPr>
            <w:r>
              <w:rPr>
                <w:rFonts w:hint="eastAsia" w:ascii="宋体" w:hAnsi="宋体" w:eastAsia="仿宋"/>
                <w:snapToGrid w:val="0"/>
                <w:sz w:val="24"/>
                <w:szCs w:val="24"/>
              </w:rPr>
              <w:t>联系人：</w:t>
            </w:r>
            <w:r>
              <w:rPr>
                <w:rFonts w:ascii="宋体" w:hAnsi="宋体" w:eastAsia="仿宋" w:cs="宋体"/>
                <w:snapToGrid w:val="0"/>
                <w:sz w:val="24"/>
                <w:szCs w:val="24"/>
              </w:rPr>
              <w:t xml:space="preserve">                </w:t>
            </w:r>
            <w:r>
              <w:rPr>
                <w:rFonts w:hint="eastAsia" w:ascii="宋体" w:hAnsi="宋体" w:eastAsia="仿宋"/>
                <w:snapToGrid w:val="0"/>
                <w:sz w:val="24"/>
                <w:szCs w:val="24"/>
              </w:rPr>
              <w:t>电话：</w:t>
            </w:r>
            <w:r>
              <w:rPr>
                <w:rFonts w:ascii="宋体" w:hAnsi="宋体" w:eastAsia="仿宋" w:cs="宋体"/>
                <w:snapToGrid w:val="0"/>
                <w:sz w:val="24"/>
                <w:szCs w:val="24"/>
              </w:rPr>
              <w:t xml:space="preserve">                </w:t>
            </w:r>
            <w:r>
              <w:rPr>
                <w:rFonts w:hint="eastAsia" w:ascii="宋体" w:hAnsi="宋体" w:eastAsia="仿宋"/>
                <w:snapToGrid w:val="0"/>
                <w:sz w:val="24"/>
                <w:szCs w:val="24"/>
              </w:rPr>
              <w:t>传真：</w:t>
            </w:r>
          </w:p>
          <w:p>
            <w:pPr>
              <w:spacing w:after="0" w:line="500" w:lineRule="exact"/>
              <w:rPr>
                <w:rFonts w:ascii="宋体" w:hAnsi="Times New Roman"/>
                <w:snapToGrid w:val="0"/>
                <w:sz w:val="24"/>
                <w:szCs w:val="24"/>
              </w:rPr>
            </w:pPr>
            <w:r>
              <w:rPr>
                <w:rFonts w:hint="eastAsia" w:ascii="宋体" w:hAnsi="宋体" w:eastAsia="仿宋"/>
                <w:snapToGrid w:val="0"/>
                <w:sz w:val="24"/>
                <w:szCs w:val="24"/>
              </w:rPr>
              <w:t>手机：</w:t>
            </w:r>
            <w:r>
              <w:rPr>
                <w:rFonts w:ascii="宋体" w:hAnsi="宋体" w:eastAsia="仿宋" w:cs="宋体"/>
                <w:snapToGrid w:val="0"/>
                <w:sz w:val="24"/>
                <w:szCs w:val="24"/>
              </w:rPr>
              <w:t xml:space="preserve">                  </w:t>
            </w:r>
            <w:r>
              <w:rPr>
                <w:rFonts w:hint="eastAsia" w:ascii="宋体" w:hAnsi="宋体" w:eastAsia="仿宋"/>
                <w:snapToGrid w:val="0"/>
                <w:sz w:val="24"/>
                <w:szCs w:val="24"/>
              </w:rPr>
              <w:t>电子邮箱：</w:t>
            </w:r>
          </w:p>
          <w:p>
            <w:pPr>
              <w:spacing w:after="0" w:line="500" w:lineRule="exact"/>
              <w:rPr>
                <w:rFonts w:ascii="宋体" w:hAnsi="Times New Roman"/>
                <w:snapToGrid w:val="0"/>
                <w:sz w:val="24"/>
                <w:szCs w:val="24"/>
              </w:rPr>
            </w:pPr>
            <w:r>
              <w:rPr>
                <w:rFonts w:hint="eastAsia" w:ascii="宋体" w:hAnsi="宋体" w:eastAsia="仿宋"/>
                <w:snapToGrid w:val="0"/>
                <w:sz w:val="24"/>
                <w:szCs w:val="24"/>
              </w:rPr>
              <w:t>地址（邮编）：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68" w:hRule="atLeast"/>
          <w:jc w:val="center"/>
        </w:trPr>
        <w:tc>
          <w:tcPr>
            <w:tcW w:w="1115" w:type="dxa"/>
            <w:noWrap w:val="0"/>
            <w:vAlign w:val="center"/>
          </w:tcPr>
          <w:p>
            <w:pPr>
              <w:spacing w:after="0" w:line="500" w:lineRule="exact"/>
              <w:jc w:val="center"/>
              <w:rPr>
                <w:rFonts w:ascii="宋体" w:hAnsi="Times New Roman"/>
                <w:snapToGrid w:val="0"/>
                <w:sz w:val="24"/>
                <w:szCs w:val="24"/>
              </w:rPr>
            </w:pPr>
            <w:r>
              <w:rPr>
                <w:rFonts w:hint="eastAsia" w:ascii="宋体" w:hAnsi="宋体" w:eastAsia="仿宋"/>
                <w:snapToGrid w:val="0"/>
                <w:sz w:val="24"/>
                <w:szCs w:val="24"/>
              </w:rPr>
              <w:t>备注</w:t>
            </w:r>
          </w:p>
        </w:tc>
        <w:tc>
          <w:tcPr>
            <w:tcW w:w="7617" w:type="dxa"/>
            <w:gridSpan w:val="2"/>
            <w:noWrap w:val="0"/>
            <w:vAlign w:val="top"/>
          </w:tcPr>
          <w:p>
            <w:pPr>
              <w:spacing w:after="0" w:line="500" w:lineRule="exact"/>
              <w:rPr>
                <w:rFonts w:ascii="宋体" w:hAnsi="Times New Roman"/>
                <w:snapToGrid w:val="0"/>
                <w:sz w:val="24"/>
                <w:szCs w:val="24"/>
              </w:rPr>
            </w:pPr>
            <w:r>
              <w:rPr>
                <w:rFonts w:hint="eastAsia" w:ascii="宋体" w:hAnsi="宋体" w:eastAsia="仿宋"/>
                <w:sz w:val="24"/>
                <w:szCs w:val="24"/>
              </w:rPr>
              <w:t>获取食品安全突发事件信息的部门，经初步核实后，依本《预案》规定通报有关部门。</w:t>
            </w:r>
          </w:p>
        </w:tc>
      </w:tr>
    </w:tbl>
    <w:p>
      <w:pPr>
        <w:spacing w:after="0" w:line="500" w:lineRule="exact"/>
        <w:ind w:firstLine="480" w:firstLineChars="200"/>
        <w:rPr>
          <w:rFonts w:hint="eastAsia"/>
        </w:rPr>
      </w:pPr>
      <w:r>
        <w:rPr>
          <w:rFonts w:ascii="宋体" w:hAnsi="宋体" w:eastAsia="仿宋" w:cs="宋体"/>
          <w:snapToGrid w:val="0"/>
          <w:sz w:val="24"/>
          <w:szCs w:val="24"/>
        </w:rPr>
        <w:t xml:space="preserve">                                         </w:t>
      </w:r>
      <w:r>
        <w:rPr>
          <w:rFonts w:hint="eastAsia" w:ascii="宋体" w:hAnsi="宋体" w:eastAsia="仿宋"/>
          <w:snapToGrid w:val="0"/>
          <w:sz w:val="24"/>
          <w:szCs w:val="24"/>
        </w:rPr>
        <w:t>年</w:t>
      </w:r>
      <w:r>
        <w:rPr>
          <w:rFonts w:ascii="宋体" w:hAnsi="宋体" w:eastAsia="仿宋" w:cs="宋体"/>
          <w:snapToGrid w:val="0"/>
          <w:sz w:val="24"/>
          <w:szCs w:val="24"/>
        </w:rPr>
        <w:t xml:space="preserve">   </w:t>
      </w:r>
      <w:r>
        <w:rPr>
          <w:rFonts w:hint="eastAsia" w:ascii="宋体" w:hAnsi="宋体" w:eastAsia="仿宋"/>
          <w:snapToGrid w:val="0"/>
          <w:sz w:val="24"/>
          <w:szCs w:val="24"/>
        </w:rPr>
        <w:t>月</w:t>
      </w:r>
      <w:r>
        <w:rPr>
          <w:rFonts w:ascii="宋体" w:hAnsi="宋体" w:eastAsia="仿宋" w:cs="宋体"/>
          <w:snapToGrid w:val="0"/>
          <w:sz w:val="24"/>
          <w:szCs w:val="24"/>
        </w:rPr>
        <w:t xml:space="preserve">  </w:t>
      </w:r>
      <w:r>
        <w:rPr>
          <w:rFonts w:hint="eastAsia" w:ascii="宋体" w:hAnsi="宋体" w:eastAsia="仿宋"/>
          <w:snapToGrid w:val="0"/>
          <w:sz w:val="24"/>
          <w:szCs w:val="24"/>
        </w:rPr>
        <w:t>日（部门盖章）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7tZ1bABAABN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nyl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e7WdWwAQAA&#10;TQMAAA4AAAAAAAAAAQAgAAAAHgEAAGRycy9lMm9Eb2MueG1sUEsFBgAAAAAGAAYAWQEAAEAFAAAA&#10;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D80E"/>
    <w:multiLevelType w:val="singleLevel"/>
    <w:tmpl w:val="075FD80E"/>
    <w:lvl w:ilvl="0" w:tentative="0">
      <w:start w:val="1"/>
      <w:numFmt w:val="decimal"/>
      <w:suff w:val="nothing"/>
      <w:lvlText w:val="（%1）"/>
      <w:lvlJc w:val="left"/>
      <w:pPr>
        <w:ind w:left="-10"/>
      </w:pPr>
      <w:rPr>
        <w:rFonts w:cs="Times New Roman"/>
      </w:rPr>
    </w:lvl>
  </w:abstractNum>
  <w:abstractNum w:abstractNumId="1">
    <w:nsid w:val="17A3E618"/>
    <w:multiLevelType w:val="singleLevel"/>
    <w:tmpl w:val="17A3E618"/>
    <w:lvl w:ilvl="0" w:tentative="0">
      <w:start w:val="1"/>
      <w:numFmt w:val="decimal"/>
      <w:suff w:val="nothing"/>
      <w:lvlText w:val="（%1）"/>
      <w:lvlJc w:val="left"/>
      <w:pPr>
        <w:ind w:left="-10"/>
      </w:pPr>
      <w:rPr>
        <w:rFonts w:hint="default" w:cs="Times New Roman"/>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4659B"/>
    <w:rsid w:val="03E97552"/>
    <w:rsid w:val="08824927"/>
    <w:rsid w:val="13042DC0"/>
    <w:rsid w:val="20AB24BC"/>
    <w:rsid w:val="2305514C"/>
    <w:rsid w:val="267645CD"/>
    <w:rsid w:val="33FD219F"/>
    <w:rsid w:val="36EC5E6D"/>
    <w:rsid w:val="37725CE1"/>
    <w:rsid w:val="438F601E"/>
    <w:rsid w:val="63572423"/>
    <w:rsid w:val="6AEF7557"/>
    <w:rsid w:val="709638D8"/>
    <w:rsid w:val="713F17B3"/>
    <w:rsid w:val="756828FA"/>
    <w:rsid w:val="757C14FE"/>
    <w:rsid w:val="77A2649A"/>
    <w:rsid w:val="78EA00A0"/>
    <w:rsid w:val="7CCB19B4"/>
    <w:rsid w:val="7DF1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kern w:val="0"/>
      <w:sz w:val="22"/>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next w:val="3"/>
    <w:qFormat/>
    <w:uiPriority w:val="99"/>
    <w:pPr>
      <w:adjustRightInd w:val="0"/>
      <w:snapToGrid w:val="0"/>
      <w:spacing w:before="100" w:beforeAutospacing="1" w:after="120"/>
      <w:ind w:left="0" w:leftChars="200" w:firstLine="420" w:firstLineChars="200"/>
    </w:pPr>
    <w:rPr>
      <w:rFonts w:ascii="Times New Roman" w:hAnsi="Times New Roman" w:eastAsia="宋体" w:cs="Times New Roman"/>
      <w:kern w:val="0"/>
      <w:sz w:val="22"/>
      <w:szCs w:val="22"/>
      <w:lang w:val="en-US" w:eastAsia="zh-CN" w:bidi="ar-SA"/>
    </w:rPr>
  </w:style>
  <w:style w:type="paragraph" w:styleId="3">
    <w:name w:val="Plain Text"/>
    <w:uiPriority w:val="99"/>
    <w:pPr>
      <w:widowControl w:val="0"/>
      <w:adjustRightInd/>
      <w:snapToGrid/>
      <w:spacing w:after="0"/>
      <w:jc w:val="both"/>
    </w:pPr>
    <w:rPr>
      <w:rFonts w:ascii="仿宋_GB2312" w:hAnsi="Courier New" w:eastAsia="宋体" w:cs="Times New Roman"/>
      <w:kern w:val="2"/>
      <w:sz w:val="21"/>
      <w:szCs w:val="20"/>
      <w:lang w:val="en-US" w:eastAsia="zh-CN" w:bidi="ar-SA"/>
    </w:rPr>
  </w:style>
  <w:style w:type="paragraph" w:styleId="4">
    <w:name w:val="Body Text Indent"/>
    <w:next w:val="5"/>
    <w:uiPriority w:val="99"/>
    <w:pPr>
      <w:adjustRightInd w:val="0"/>
      <w:snapToGrid w:val="0"/>
      <w:spacing w:after="120"/>
      <w:ind w:left="420" w:leftChars="200"/>
    </w:pPr>
    <w:rPr>
      <w:rFonts w:ascii="Tahoma" w:hAnsi="Tahoma" w:eastAsia="宋体" w:cs="Times New Roman"/>
      <w:kern w:val="0"/>
      <w:sz w:val="22"/>
      <w:szCs w:val="22"/>
      <w:lang w:val="en-US" w:eastAsia="zh-CN" w:bidi="ar-SA"/>
    </w:rPr>
  </w:style>
  <w:style w:type="paragraph" w:customStyle="1" w:styleId="5">
    <w:name w:val="Char Char Char"/>
    <w:qFormat/>
    <w:uiPriority w:val="99"/>
    <w:pPr>
      <w:adjustRightInd w:val="0"/>
      <w:snapToGrid w:val="0"/>
      <w:spacing w:after="200"/>
    </w:pPr>
    <w:rPr>
      <w:rFonts w:ascii="Tahoma" w:hAnsi="Tahoma" w:eastAsia="宋体" w:cs="Times New Roman"/>
      <w:kern w:val="0"/>
      <w:sz w:val="21"/>
      <w:szCs w:val="24"/>
      <w:lang w:val="en-US" w:eastAsia="zh-CN" w:bidi="ar-SA"/>
    </w:rPr>
  </w:style>
  <w:style w:type="paragraph" w:styleId="6">
    <w:name w:val="footer"/>
    <w:qFormat/>
    <w:uiPriority w:val="0"/>
    <w:pPr>
      <w:tabs>
        <w:tab w:val="center" w:pos="4153"/>
        <w:tab w:val="right" w:pos="8306"/>
      </w:tabs>
      <w:adjustRightInd w:val="0"/>
      <w:snapToGrid w:val="0"/>
      <w:spacing w:after="200"/>
      <w:jc w:val="left"/>
    </w:pPr>
    <w:rPr>
      <w:rFonts w:ascii="Tahoma" w:hAnsi="Tahoma" w:eastAsia="宋体" w:cs="Times New Roman"/>
      <w:kern w:val="0"/>
      <w:sz w:val="1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9918</Words>
  <Characters>10055</Characters>
  <Lines>0</Lines>
  <Paragraphs>0</Paragraphs>
  <TotalTime>17</TotalTime>
  <ScaleCrop>false</ScaleCrop>
  <LinksUpToDate>false</LinksUpToDate>
  <CharactersWithSpaces>10363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2025-04-22T11:11:00Z</dcterms:created>
  <dc:creator>Administrator</dc:creator>
  <cp:lastModifiedBy>Administrator</cp:lastModifiedBy>
  <cp:lastPrinted>2025-06-16T03:34:09Z</cp:lastPrinted>
  <dcterms:modified xsi:type="dcterms:W3CDTF">2025-06-16T03:49:32Z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TemplateDocerSaveRecord">
    <vt:lpwstr>eyJoZGlkIjoiYjBmMTAwNDg0M2NkN2E2Y2RiZWYxYTUwMDQzZmUxNjEiLCJ1c2VySWQiOiI0Njk1NjIyMjEifQ==</vt:lpwstr>
  </property>
  <property fmtid="{D5CDD505-2E9C-101B-9397-08002B2CF9AE}" pid="4" name="ICV">
    <vt:lpwstr>9E872B471B434AD3B54C148DE1EFE049_12</vt:lpwstr>
  </property>
</Properties>
</file>