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8E6" w:rsidRDefault="00143AEF">
      <w:pPr>
        <w:spacing w:line="560" w:lineRule="exact"/>
        <w:ind w:firstLineChars="200" w:firstLine="880"/>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简释</w:t>
      </w:r>
      <w:r>
        <w:rPr>
          <w:rFonts w:ascii="方正小标宋_GBK" w:eastAsia="方正小标宋_GBK" w:hAnsi="方正小标宋_GBK" w:cs="方正小标宋_GBK" w:hint="eastAsia"/>
          <w:sz w:val="44"/>
          <w:szCs w:val="44"/>
        </w:rPr>
        <w:t>《中华人民共和国基本医疗</w:t>
      </w:r>
    </w:p>
    <w:p w:rsidR="001108E6" w:rsidRDefault="00143AEF">
      <w:pPr>
        <w:spacing w:line="560" w:lineRule="exact"/>
        <w:ind w:firstLineChars="200" w:firstLine="880"/>
        <w:jc w:val="center"/>
        <w:rPr>
          <w:rFonts w:ascii="方正小标宋_GBK" w:eastAsia="方正小标宋_GBK" w:hAnsi="方正小标宋_GBK" w:cs="方正小标宋_GBK"/>
          <w:b/>
          <w:bCs/>
          <w:sz w:val="44"/>
          <w:szCs w:val="44"/>
        </w:rPr>
      </w:pPr>
      <w:r>
        <w:rPr>
          <w:rFonts w:ascii="方正小标宋_GBK" w:eastAsia="方正小标宋_GBK" w:hAnsi="方正小标宋_GBK" w:cs="方正小标宋_GBK" w:hint="eastAsia"/>
          <w:sz w:val="44"/>
          <w:szCs w:val="44"/>
        </w:rPr>
        <w:t>卫生与健康促进法》</w:t>
      </w:r>
      <w:r>
        <w:rPr>
          <w:rFonts w:ascii="方正小标宋_GBK" w:eastAsia="方正小标宋_GBK" w:hAnsi="方正小标宋_GBK" w:cs="方正小标宋_GBK" w:hint="eastAsia"/>
          <w:sz w:val="44"/>
          <w:szCs w:val="44"/>
        </w:rPr>
        <w:t>（</w:t>
      </w:r>
      <w:r>
        <w:rPr>
          <w:rFonts w:ascii="方正小标宋_GBK" w:eastAsia="方正小标宋_GBK" w:hAnsi="方正小标宋_GBK" w:cs="方正小标宋_GBK" w:hint="eastAsia"/>
          <w:sz w:val="44"/>
          <w:szCs w:val="44"/>
        </w:rPr>
        <w:t>10</w:t>
      </w:r>
      <w:r>
        <w:rPr>
          <w:rFonts w:ascii="方正小标宋_GBK" w:eastAsia="方正小标宋_GBK" w:hAnsi="方正小标宋_GBK" w:cs="方正小标宋_GBK" w:hint="eastAsia"/>
          <w:sz w:val="44"/>
          <w:szCs w:val="44"/>
        </w:rPr>
        <w:t>）</w:t>
      </w:r>
    </w:p>
    <w:p w:rsidR="001108E6" w:rsidRDefault="00143AEF">
      <w:pPr>
        <w:spacing w:line="48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w:t>
      </w:r>
      <w:r w:rsidR="005D05A6">
        <w:rPr>
          <w:rFonts w:ascii="方正仿宋_GBK" w:eastAsia="方正仿宋_GBK" w:hAnsi="方正仿宋_GBK" w:cs="方正仿宋_GBK" w:hint="eastAsia"/>
          <w:sz w:val="32"/>
          <w:szCs w:val="32"/>
        </w:rPr>
        <w:t>中华人民共和国基本医疗</w:t>
      </w:r>
      <w:r>
        <w:rPr>
          <w:rFonts w:ascii="方正仿宋_GBK" w:eastAsia="方正仿宋_GBK" w:hAnsi="方正仿宋_GBK" w:cs="方正仿宋_GBK" w:hint="eastAsia"/>
          <w:sz w:val="32"/>
          <w:szCs w:val="32"/>
        </w:rPr>
        <w:t>卫生</w:t>
      </w:r>
      <w:r w:rsidR="005D05A6">
        <w:rPr>
          <w:rFonts w:ascii="方正仿宋_GBK" w:eastAsia="方正仿宋_GBK" w:hAnsi="方正仿宋_GBK" w:cs="方正仿宋_GBK" w:hint="eastAsia"/>
          <w:sz w:val="32"/>
          <w:szCs w:val="32"/>
        </w:rPr>
        <w:t>与</w:t>
      </w:r>
      <w:r>
        <w:rPr>
          <w:rFonts w:ascii="方正仿宋_GBK" w:eastAsia="方正仿宋_GBK" w:hAnsi="方正仿宋_GBK" w:cs="方正仿宋_GBK" w:hint="eastAsia"/>
          <w:sz w:val="32"/>
          <w:szCs w:val="32"/>
        </w:rPr>
        <w:t>健康促进法</w:t>
      </w:r>
      <w:r>
        <w:rPr>
          <w:rFonts w:ascii="方正仿宋_GBK" w:eastAsia="方正仿宋_GBK" w:hAnsi="方正仿宋_GBK" w:cs="方正仿宋_GBK" w:hint="eastAsia"/>
          <w:sz w:val="32"/>
          <w:szCs w:val="32"/>
        </w:rPr>
        <w:t>》是一部基础性、综合性</w:t>
      </w:r>
      <w:r>
        <w:rPr>
          <w:rFonts w:ascii="方正仿宋_GBK" w:eastAsia="方正仿宋_GBK" w:hAnsi="方正仿宋_GBK" w:cs="方正仿宋_GBK" w:hint="eastAsia"/>
          <w:sz w:val="32"/>
          <w:szCs w:val="32"/>
        </w:rPr>
        <w:t>的法律</w:t>
      </w:r>
      <w:r>
        <w:rPr>
          <w:rFonts w:ascii="方正仿宋_GBK" w:eastAsia="方正仿宋_GBK" w:hAnsi="方正仿宋_GBK" w:cs="方正仿宋_GBK" w:hint="eastAsia"/>
          <w:sz w:val="32"/>
          <w:szCs w:val="32"/>
        </w:rPr>
        <w:t>，健康促进需要广泛动员和协调社会各相关部门以及社区、家庭和个人，各自履行对健康的责任，共同维护和促进健康。建立健全社会</w:t>
      </w:r>
      <w:r>
        <w:rPr>
          <w:rFonts w:ascii="方正仿宋_GBK" w:eastAsia="方正仿宋_GBK" w:hAnsi="方正仿宋_GBK" w:cs="方正仿宋_GBK" w:hint="eastAsia"/>
          <w:sz w:val="32"/>
          <w:szCs w:val="32"/>
        </w:rPr>
        <w:t>法</w:t>
      </w:r>
      <w:r>
        <w:rPr>
          <w:rFonts w:ascii="方正仿宋_GBK" w:eastAsia="方正仿宋_GBK" w:hAnsi="方正仿宋_GBK" w:cs="方正仿宋_GBK" w:hint="eastAsia"/>
          <w:sz w:val="32"/>
          <w:szCs w:val="32"/>
        </w:rPr>
        <w:t>治体系，需要全社会共同参与，从立法、执法、司法、守法各环节发力，共同促进我国医疗卫生健康领域法律体系发展。正所谓“徒善不足以为政，徒法不足以自行”，实现《</w:t>
      </w:r>
      <w:r w:rsidR="005D05A6">
        <w:rPr>
          <w:rFonts w:ascii="方正仿宋_GBK" w:eastAsia="方正仿宋_GBK" w:hAnsi="方正仿宋_GBK" w:cs="方正仿宋_GBK" w:hint="eastAsia"/>
          <w:sz w:val="32"/>
          <w:szCs w:val="32"/>
        </w:rPr>
        <w:t>中华人民共和国基本医疗</w:t>
      </w:r>
      <w:r>
        <w:rPr>
          <w:rFonts w:ascii="方正仿宋_GBK" w:eastAsia="方正仿宋_GBK" w:hAnsi="方正仿宋_GBK" w:cs="方正仿宋_GBK" w:hint="eastAsia"/>
          <w:sz w:val="32"/>
          <w:szCs w:val="32"/>
        </w:rPr>
        <w:t>卫生</w:t>
      </w:r>
      <w:r w:rsidR="005D05A6">
        <w:rPr>
          <w:rFonts w:ascii="方正仿宋_GBK" w:eastAsia="方正仿宋_GBK" w:hAnsi="方正仿宋_GBK" w:cs="方正仿宋_GBK" w:hint="eastAsia"/>
          <w:sz w:val="32"/>
          <w:szCs w:val="32"/>
        </w:rPr>
        <w:t>与</w:t>
      </w:r>
      <w:r>
        <w:rPr>
          <w:rFonts w:ascii="方正仿宋_GBK" w:eastAsia="方正仿宋_GBK" w:hAnsi="方正仿宋_GBK" w:cs="方正仿宋_GBK" w:hint="eastAsia"/>
          <w:sz w:val="32"/>
          <w:szCs w:val="32"/>
        </w:rPr>
        <w:t>健康促进法</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的立法初衷，关键在于法律法规的严格贯彻和坚决执行，这对执法队伍建设、执法理念、执法手段等方面提出了更高的要求。</w:t>
      </w:r>
      <w:bookmarkStart w:id="0" w:name="_GoBack"/>
      <w:bookmarkEnd w:id="0"/>
    </w:p>
    <w:p w:rsidR="001108E6" w:rsidRDefault="00143AEF">
      <w:pPr>
        <w:spacing w:line="48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第九十八条　违反本法规定，地方各级人民政府、县级以上人民政府卫生健康主管部门和其他有关部门，滥用职权、玩忽职守、徇私舞弊的，对直接负责的主管人员和其他直接责任人员依法给予处分。</w:t>
      </w:r>
    </w:p>
    <w:p w:rsidR="001108E6" w:rsidRDefault="00143AEF">
      <w:pPr>
        <w:spacing w:line="480"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　　第九十九条　违反本法规定，未取得医疗机构执业许可证擅自执业的，由县级以上人民政府卫生健康主管部门责令停止执业活动，没收违法所得和药品、医疗器械，并处违法所得五倍以上二十倍以下的罚款，违法所得不足一万元的，按一万元计算。</w:t>
      </w:r>
    </w:p>
    <w:p w:rsidR="001108E6" w:rsidRDefault="00143AEF">
      <w:pPr>
        <w:spacing w:line="480"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　　违反本法规定，伪造、变造、买卖、出租、出借医疗机构执业许可证的，由县级以上人民政府卫生健康主管部门责令改正，没收违法所得，并处违法所得五倍以上十五倍以下的罚款，违法所得不足一万元的，按一万元计算；情节严重的，吊销医疗机构执业许可证。</w:t>
      </w:r>
    </w:p>
    <w:p w:rsidR="001108E6" w:rsidRDefault="00143AEF">
      <w:pPr>
        <w:spacing w:line="480"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　　第一百条　违反本法规定，有下列行为之一的，由县级以上人民政府卫生健康主管部门责令改正，没收违法所得，</w:t>
      </w:r>
      <w:r>
        <w:rPr>
          <w:rFonts w:ascii="方正仿宋_GBK" w:eastAsia="方正仿宋_GBK" w:hAnsi="方正仿宋_GBK" w:cs="方正仿宋_GBK" w:hint="eastAsia"/>
          <w:sz w:val="32"/>
          <w:szCs w:val="32"/>
        </w:rPr>
        <w:lastRenderedPageBreak/>
        <w:t>并处违法所得二倍以上十倍以下的罚款，违法所得不足一万元的，按一万元计算；对直接负责的主管人员和其他直接责任人员依法给予处分：</w:t>
      </w:r>
    </w:p>
    <w:p w:rsidR="001108E6" w:rsidRDefault="00143AEF">
      <w:pPr>
        <w:spacing w:line="480"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　　（一）政府举办的医疗卫生机构与其他组织</w:t>
      </w:r>
      <w:r>
        <w:rPr>
          <w:rFonts w:ascii="方正仿宋_GBK" w:eastAsia="方正仿宋_GBK" w:hAnsi="方正仿宋_GBK" w:cs="方正仿宋_GBK" w:hint="eastAsia"/>
          <w:sz w:val="32"/>
          <w:szCs w:val="32"/>
        </w:rPr>
        <w:t>投资设立非独立法人资格的医疗卫生机构；</w:t>
      </w:r>
    </w:p>
    <w:p w:rsidR="001108E6" w:rsidRDefault="00143AEF">
      <w:pPr>
        <w:spacing w:line="480"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　　（二）医疗卫生机构对外出租、承包医疗科室；</w:t>
      </w:r>
    </w:p>
    <w:p w:rsidR="001108E6" w:rsidRDefault="00143AEF">
      <w:pPr>
        <w:spacing w:line="480"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　　（三）非营利性医疗卫生机构向出资人、举办者分配或者变相分配收益。</w:t>
      </w:r>
    </w:p>
    <w:p w:rsidR="001108E6" w:rsidRDefault="00143AEF">
      <w:pPr>
        <w:spacing w:line="480"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　　第一百零一条　违反本法规定，医疗卫生机构等的医疗信息安全制度、保障措施不健全，导致医疗信息泄露，或者医疗质量管理和医疗技术管理制度、安全措施不健全的，由县级以上人民政府卫生健康等主管部门责令改正，给予警告，并处一万元以上五万元以下的罚款；情节严重的，可以责令停止相应执业活动，对直接负责的主管人员和其他直接责任人员依法追究法律责任。</w:t>
      </w:r>
    </w:p>
    <w:p w:rsidR="001108E6" w:rsidRDefault="00143AEF">
      <w:pPr>
        <w:spacing w:line="480"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　　第一百零二条</w:t>
      </w:r>
      <w:r>
        <w:rPr>
          <w:rFonts w:ascii="方正仿宋_GBK" w:eastAsia="方正仿宋_GBK" w:hAnsi="方正仿宋_GBK" w:cs="方正仿宋_GBK" w:hint="eastAsia"/>
          <w:sz w:val="32"/>
          <w:szCs w:val="32"/>
        </w:rPr>
        <w:t xml:space="preserve">　违反本法规定，医疗卫生人员有下列行为之一的，由县级以上人民政府卫生健康主管部门依照有关执业医师、护士管理和医疗纠纷预防处理等法律、行政法规的规定给予行政处罚：</w:t>
      </w:r>
    </w:p>
    <w:p w:rsidR="001108E6" w:rsidRDefault="00143AEF">
      <w:pPr>
        <w:spacing w:line="480"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　　（一）利用职务之便索要、非法收受财物或者牟取其他不正当利益；</w:t>
      </w:r>
    </w:p>
    <w:p w:rsidR="001108E6" w:rsidRDefault="00143AEF">
      <w:pPr>
        <w:spacing w:line="480"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　　（二）泄露公民个人健康信息；</w:t>
      </w:r>
    </w:p>
    <w:p w:rsidR="001108E6" w:rsidRDefault="00143AEF">
      <w:pPr>
        <w:spacing w:line="480"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　　（三）在开展医学研究或提供医疗卫生服务过程中未按照规定履行告知义务或者违反医学伦理规范。</w:t>
      </w:r>
    </w:p>
    <w:p w:rsidR="001108E6" w:rsidRDefault="00143AEF">
      <w:pPr>
        <w:spacing w:line="480"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　　前款规定的人员属于政府举办的医疗卫生机构中的人员的，依法给予处分。</w:t>
      </w:r>
    </w:p>
    <w:p w:rsidR="001108E6" w:rsidRDefault="00143AEF">
      <w:pPr>
        <w:spacing w:line="480"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　　第一百零三条　违反本法规定，参加药品采购投标的投标人以低于成本的报价竞标，或者以</w:t>
      </w:r>
      <w:r>
        <w:rPr>
          <w:rFonts w:ascii="方正仿宋_GBK" w:eastAsia="方正仿宋_GBK" w:hAnsi="方正仿宋_GBK" w:cs="方正仿宋_GBK" w:hint="eastAsia"/>
          <w:sz w:val="32"/>
          <w:szCs w:val="32"/>
        </w:rPr>
        <w:t>欺诈、串通投标、滥用市场支配地位等方式竞标的，由县级以上人民政府医疗保障</w:t>
      </w:r>
      <w:r>
        <w:rPr>
          <w:rFonts w:ascii="方正仿宋_GBK" w:eastAsia="方正仿宋_GBK" w:hAnsi="方正仿宋_GBK" w:cs="方正仿宋_GBK" w:hint="eastAsia"/>
          <w:sz w:val="32"/>
          <w:szCs w:val="32"/>
        </w:rPr>
        <w:lastRenderedPageBreak/>
        <w:t>主管部门责令改正，没收违法所得；中标的，中标无效，处中标项目金额千分之五以上千分之十以下的罚款，对法定代表人、主要负责人、直接负责的主管人员和其他责任人员处对单位罚款数额百分之五以上百分之十以下的罚款；情节严重的，取消其二年至五年内参加药品采购投标的资格并予以公告。</w:t>
      </w:r>
    </w:p>
    <w:p w:rsidR="001108E6" w:rsidRDefault="00143AEF">
      <w:pPr>
        <w:spacing w:line="480"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　　第一百零四条　违反本法规定，以欺诈、伪造证明材料或者其他手段骗取基本医疗保险待遇，或者基本医疗保险经办机构以及医疗机构、药品经营单位等以欺诈、伪造证明材料或者其他手段骗</w:t>
      </w:r>
      <w:r>
        <w:rPr>
          <w:rFonts w:ascii="方正仿宋_GBK" w:eastAsia="方正仿宋_GBK" w:hAnsi="方正仿宋_GBK" w:cs="方正仿宋_GBK" w:hint="eastAsia"/>
          <w:sz w:val="32"/>
          <w:szCs w:val="32"/>
        </w:rPr>
        <w:t>取基本医疗保险基金支出的，由县级以上人民政府医疗保障主管部门依照有关社会保险的法律、行政法规规定给予行政处罚。</w:t>
      </w:r>
    </w:p>
    <w:p w:rsidR="001108E6" w:rsidRDefault="00143AEF">
      <w:pPr>
        <w:spacing w:line="480"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　　第一百零五条　违反本法规定，扰乱医疗卫生机构执业场所秩序，威胁、危害医疗卫生人员人身安全，侵犯医疗卫生人员人格尊严，非法收集、使用、加工、传输公民个人健康信息，非法买卖、提供或者公开公民个人健康信息等，构成违反治安管理行为的，依法给予治安管理处罚。</w:t>
      </w:r>
    </w:p>
    <w:p w:rsidR="001108E6" w:rsidRDefault="00143AEF">
      <w:pPr>
        <w:spacing w:line="480" w:lineRule="exact"/>
        <w:ind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第一百零六条　违反本法规定，构成犯罪的，依法追究刑事责任；造成人身、财产损害的，依法承担民事责任。</w:t>
      </w:r>
    </w:p>
    <w:p w:rsidR="001108E6" w:rsidRDefault="001108E6">
      <w:pPr>
        <w:spacing w:line="480" w:lineRule="exact"/>
        <w:ind w:firstLine="640"/>
        <w:rPr>
          <w:rFonts w:ascii="方正仿宋_GBK" w:eastAsia="方正仿宋_GBK" w:hAnsi="方正仿宋_GBK" w:cs="方正仿宋_GBK"/>
          <w:sz w:val="32"/>
          <w:szCs w:val="32"/>
        </w:rPr>
      </w:pPr>
    </w:p>
    <w:p w:rsidR="001108E6" w:rsidRDefault="001108E6">
      <w:pPr>
        <w:spacing w:line="480" w:lineRule="exact"/>
        <w:ind w:firstLine="640"/>
        <w:rPr>
          <w:rFonts w:ascii="方正仿宋_GBK" w:eastAsia="方正仿宋_GBK" w:hAnsi="方正仿宋_GBK" w:cs="方正仿宋_GBK"/>
          <w:sz w:val="32"/>
          <w:szCs w:val="32"/>
        </w:rPr>
      </w:pPr>
    </w:p>
    <w:p w:rsidR="001108E6" w:rsidRDefault="001108E6">
      <w:pPr>
        <w:spacing w:line="480" w:lineRule="exact"/>
        <w:ind w:firstLine="640"/>
        <w:rPr>
          <w:rFonts w:ascii="方正仿宋_GBK" w:eastAsia="方正仿宋_GBK" w:hAnsi="方正仿宋_GBK" w:cs="方正仿宋_GBK"/>
          <w:sz w:val="32"/>
          <w:szCs w:val="32"/>
        </w:rPr>
      </w:pPr>
    </w:p>
    <w:p w:rsidR="001108E6" w:rsidRDefault="001108E6">
      <w:pPr>
        <w:spacing w:line="480" w:lineRule="exact"/>
        <w:ind w:firstLine="640"/>
        <w:rPr>
          <w:rFonts w:ascii="方正仿宋_GBK" w:eastAsia="方正仿宋_GBK" w:hAnsi="方正仿宋_GBK" w:cs="方正仿宋_GBK"/>
          <w:sz w:val="32"/>
          <w:szCs w:val="32"/>
        </w:rPr>
      </w:pPr>
    </w:p>
    <w:p w:rsidR="001108E6" w:rsidRDefault="00143AEF">
      <w:pPr>
        <w:spacing w:line="560" w:lineRule="exact"/>
        <w:ind w:firstLineChars="200" w:firstLine="640"/>
        <w:jc w:val="right"/>
        <w:rPr>
          <w:rFonts w:ascii="仿宋_GB2312" w:eastAsia="仿宋_GB2312" w:hAnsi="仿宋_GB2312" w:cs="仿宋_GB2312"/>
          <w:sz w:val="32"/>
          <w:szCs w:val="32"/>
        </w:rPr>
      </w:pPr>
      <w:r>
        <w:rPr>
          <w:rFonts w:ascii="仿宋_GB2312" w:eastAsia="仿宋_GB2312" w:hAnsi="仿宋_GB2312" w:cs="仿宋_GB2312" w:hint="eastAsia"/>
          <w:sz w:val="32"/>
          <w:szCs w:val="32"/>
        </w:rPr>
        <w:t>经开区（头屯河区）卫生计生综合监督执法局</w:t>
      </w:r>
    </w:p>
    <w:p w:rsidR="001108E6" w:rsidRDefault="00143AEF">
      <w:pPr>
        <w:spacing w:line="560" w:lineRule="exact"/>
        <w:ind w:firstLineChars="200" w:firstLine="64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二</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二二年三月十一日</w:t>
      </w:r>
    </w:p>
    <w:sectPr w:rsidR="001108E6" w:rsidSect="001108E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3AEF" w:rsidRDefault="00143AEF" w:rsidP="005D05A6">
      <w:r>
        <w:separator/>
      </w:r>
    </w:p>
  </w:endnote>
  <w:endnote w:type="continuationSeparator" w:id="1">
    <w:p w:rsidR="00143AEF" w:rsidRDefault="00143AEF" w:rsidP="005D05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方正小标宋_GBK">
    <w:altName w:val="Arial Unicode MS"/>
    <w:charset w:val="86"/>
    <w:family w:val="auto"/>
    <w:pitch w:val="default"/>
    <w:sig w:usb0="00000000" w:usb1="080E0000" w:usb2="00000000" w:usb3="00000000" w:csb0="00040000" w:csb1="00000000"/>
  </w:font>
  <w:font w:name="方正仿宋_GBK">
    <w:altName w:val="Arial Unicode MS"/>
    <w:charset w:val="86"/>
    <w:family w:val="auto"/>
    <w:pitch w:val="default"/>
    <w:sig w:usb0="00000000" w:usb1="080E0000" w:usb2="0000000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3AEF" w:rsidRDefault="00143AEF" w:rsidP="005D05A6">
      <w:r>
        <w:separator/>
      </w:r>
    </w:p>
  </w:footnote>
  <w:footnote w:type="continuationSeparator" w:id="1">
    <w:p w:rsidR="00143AEF" w:rsidRDefault="00143AEF" w:rsidP="005D05A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attachedTemplate r:id="rId1"/>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2A461378"/>
    <w:rsid w:val="001108E6"/>
    <w:rsid w:val="00143AEF"/>
    <w:rsid w:val="005D05A6"/>
    <w:rsid w:val="05364146"/>
    <w:rsid w:val="0AE42790"/>
    <w:rsid w:val="0D511353"/>
    <w:rsid w:val="1BF62734"/>
    <w:rsid w:val="214A1B10"/>
    <w:rsid w:val="21702DC6"/>
    <w:rsid w:val="29DB076E"/>
    <w:rsid w:val="29EE59B2"/>
    <w:rsid w:val="2A461378"/>
    <w:rsid w:val="2BEC4FC2"/>
    <w:rsid w:val="34CA41F3"/>
    <w:rsid w:val="3EE93DFD"/>
    <w:rsid w:val="41420937"/>
    <w:rsid w:val="41653588"/>
    <w:rsid w:val="4DC53751"/>
    <w:rsid w:val="4EB658D1"/>
    <w:rsid w:val="4F9C7CA2"/>
    <w:rsid w:val="4FF42F29"/>
    <w:rsid w:val="64A55F89"/>
    <w:rsid w:val="689D3795"/>
    <w:rsid w:val="6D4E2CE9"/>
    <w:rsid w:val="748E1772"/>
    <w:rsid w:val="75597EC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108E6"/>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1108E6"/>
    <w:pPr>
      <w:spacing w:beforeAutospacing="1" w:afterAutospacing="1"/>
      <w:jc w:val="left"/>
    </w:pPr>
    <w:rPr>
      <w:rFonts w:cs="Times New Roman"/>
      <w:kern w:val="0"/>
      <w:sz w:val="24"/>
    </w:rPr>
  </w:style>
  <w:style w:type="paragraph" w:styleId="a4">
    <w:name w:val="header"/>
    <w:basedOn w:val="a"/>
    <w:link w:val="Char"/>
    <w:rsid w:val="005D05A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5D05A6"/>
    <w:rPr>
      <w:rFonts w:asciiTheme="minorHAnsi" w:eastAsiaTheme="minorEastAsia" w:hAnsiTheme="minorHAnsi" w:cstheme="minorBidi"/>
      <w:kern w:val="2"/>
      <w:sz w:val="18"/>
      <w:szCs w:val="18"/>
    </w:rPr>
  </w:style>
  <w:style w:type="paragraph" w:styleId="a5">
    <w:name w:val="footer"/>
    <w:basedOn w:val="a"/>
    <w:link w:val="Char0"/>
    <w:rsid w:val="005D05A6"/>
    <w:pPr>
      <w:tabs>
        <w:tab w:val="center" w:pos="4153"/>
        <w:tab w:val="right" w:pos="8306"/>
      </w:tabs>
      <w:snapToGrid w:val="0"/>
      <w:jc w:val="left"/>
    </w:pPr>
    <w:rPr>
      <w:sz w:val="18"/>
      <w:szCs w:val="18"/>
    </w:rPr>
  </w:style>
  <w:style w:type="character" w:customStyle="1" w:styleId="Char0">
    <w:name w:val="页脚 Char"/>
    <w:basedOn w:val="a0"/>
    <w:link w:val="a5"/>
    <w:rsid w:val="005D05A6"/>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I:\2022&#24180;&#24037;&#20316;\&#20013;&#22269;&#20154;&#27665;&#21355;&#29983;&#19982;&#20581;&#24247;&#20419;&#36827;&#27861;\&#31616;&#37322;&#12298;&#20013;&#21326;&#20154;&#27665;&#20849;&#21644;&#22269;&#22522;&#26412;&#21307;&#30103;&#19982;&#21355;&#29983;&#20581;&#24247;&#20419;&#36827;&#27861;&#12299;&#65288;9&#65289;.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简释《中华人民共和国基本医疗与卫生健康促进法》（9）</Template>
  <TotalTime>8</TotalTime>
  <Pages>3</Pages>
  <Words>264</Words>
  <Characters>1505</Characters>
  <Application>Microsoft Office Word</Application>
  <DocSecurity>0</DocSecurity>
  <Lines>12</Lines>
  <Paragraphs>3</Paragraphs>
  <ScaleCrop>false</ScaleCrop>
  <Company>微软中国</Company>
  <LinksUpToDate>false</LinksUpToDate>
  <CharactersWithSpaces>1766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微软用户</cp:lastModifiedBy>
  <cp:revision>2</cp:revision>
  <dcterms:created xsi:type="dcterms:W3CDTF">2022-02-17T08:07:00Z</dcterms:created>
  <dcterms:modified xsi:type="dcterms:W3CDTF">2022-03-15T04:32:00Z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CA02D759B11B48D4AB4EF36E5AE3B101</vt:lpwstr>
  </property>
  <property fmtid="{D5CDD505-2E9C-101B-9397-08002B2CF9AE}" pid="4" name="KSOSaveFontToCloudKey">
    <vt:lpwstr>492879477_btnclosed</vt:lpwstr>
  </property>
</Properties>
</file>