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9" w:rsidRDefault="002B722D">
      <w:pPr>
        <w:spacing w:line="560" w:lineRule="exact"/>
        <w:ind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《中华人民共和国基本医疗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卫生与</w:t>
      </w:r>
    </w:p>
    <w:p w:rsidR="003D5AF9" w:rsidRDefault="002B722D">
      <w:pPr>
        <w:spacing w:line="560" w:lineRule="exact"/>
        <w:ind w:firstLineChars="500" w:firstLine="2200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健康促进法》政策解读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二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关于发展中医药，该法作了哪些规定？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国家大力发展中医药事业，坚持中西医并重、传承与创新相结合，发挥中医药在医疗卫生与健康事业中的独特作用。规定国家加强中药的保护与发展，充分体现中药的特色和优势，发挥其在预防、保健、医疗、康复中的作用。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关于医疗卫生科学技术，该法作了哪些规定？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国家加强医学基础科学研究，鼓励医学科学技术创新，支持临床医学发展，促进医学科技成果的转化和应用，推进医疗卫生与信息技术融合发展，推广医疗卫生适宜技术，提高医疗卫生服务质量。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关于卫生健康领域的对外合作交流，该法作了哪些规定？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国家鼓励和支持医疗卫生与健康促进领域的对外交流合作。开展医疗卫生与健康促进对外交流合作活动，应当遵守法律、法规，维护国家主权、安全和社会公共利益。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九、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什么是基本医疗卫生服务？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指维护人体健康所必需、与经济社会发展水平相适应、公民可公平获得的，采用适宜药物、适宜技术、适宜设备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提供的疾病预防、诊断、治疗、护理和康复等服务。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十、该法明确并加强了对处理医患关系、保护医疗卫生人员的规定</w:t>
      </w:r>
    </w:p>
    <w:p w:rsidR="003D5AF9" w:rsidRDefault="002B722D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《中华人民共和国基本医疗卫生与健康促进法》明确规定：“全社会应当关心、尊重医疗卫生人员，维护良好安全的医疗卫生服务秩序，共同构建和谐医患关系；医疗卫生人员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的人身安全、人格尊严不受侵犯，其合法权益受法律保护。禁止任何组织或者个人威胁、危害医疗卫生人员人身安全，侵犯医疗卫生人员人格尊严。”相较历次审议稿，正式稿就处理医患关系、保护医疗卫生人员进行了更大篇幅的规定，明确了立法保护医疗卫生人员合法权益的坚决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度，为进一步从民事、行政、刑事立法领域细化制度措施打下了坚实的上位法基础。</w:t>
      </w:r>
    </w:p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3D5AF9"/>
    <w:p w:rsidR="003D5AF9" w:rsidRDefault="002B722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经开区（头屯河区）卫生计生综合监督执法局</w:t>
      </w:r>
    </w:p>
    <w:p w:rsidR="003D5AF9" w:rsidRDefault="002B722D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二二年四月</w:t>
      </w:r>
      <w:bookmarkStart w:id="0" w:name="_GoBack"/>
      <w:bookmarkEnd w:id="0"/>
      <w:r w:rsidR="00DC3762"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D5AF9" w:rsidRDefault="003D5AF9"/>
    <w:sectPr w:rsidR="003D5AF9" w:rsidSect="003D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2D" w:rsidRDefault="002B722D" w:rsidP="00DC3762">
      <w:r>
        <w:separator/>
      </w:r>
    </w:p>
  </w:endnote>
  <w:endnote w:type="continuationSeparator" w:id="1">
    <w:p w:rsidR="002B722D" w:rsidRDefault="002B722D" w:rsidP="00DC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2D" w:rsidRDefault="002B722D" w:rsidP="00DC3762">
      <w:r>
        <w:separator/>
      </w:r>
    </w:p>
  </w:footnote>
  <w:footnote w:type="continuationSeparator" w:id="1">
    <w:p w:rsidR="002B722D" w:rsidRDefault="002B722D" w:rsidP="00DC3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1D1133"/>
    <w:rsid w:val="002B722D"/>
    <w:rsid w:val="003D5AF9"/>
    <w:rsid w:val="00DC3762"/>
    <w:rsid w:val="011D1133"/>
    <w:rsid w:val="167C51B9"/>
    <w:rsid w:val="240563F8"/>
    <w:rsid w:val="348C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A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3762"/>
    <w:rPr>
      <w:kern w:val="2"/>
      <w:sz w:val="18"/>
      <w:szCs w:val="18"/>
    </w:rPr>
  </w:style>
  <w:style w:type="paragraph" w:styleId="a4">
    <w:name w:val="footer"/>
    <w:basedOn w:val="a"/>
    <w:link w:val="Char0"/>
    <w:rsid w:val="00DC3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37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2022-03-16T09:04:00Z</cp:lastPrinted>
  <dcterms:created xsi:type="dcterms:W3CDTF">2022-02-24T07:46:00Z</dcterms:created>
  <dcterms:modified xsi:type="dcterms:W3CDTF">2022-04-07T08:34:00Z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5BA7650911D04DDB99AA6E738F6274EE</vt:lpwstr>
  </property>
  <property fmtid="{D5CDD505-2E9C-101B-9397-08002B2CF9AE}" pid="4" name="KSOSaveFontToCloudKey">
    <vt:lpwstr>492879477_btnclosed</vt:lpwstr>
  </property>
</Properties>
</file>