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华文中宋" w:cs="Times New Roman"/>
          <w:b/>
          <w:color w:val="auto"/>
          <w:spacing w:val="20"/>
          <w:sz w:val="44"/>
          <w:szCs w:val="44"/>
          <w:highlight w:val="none"/>
        </w:rPr>
      </w:pPr>
    </w:p>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华文中宋" w:cs="Times New Roman"/>
          <w:b/>
          <w:color w:val="auto"/>
          <w:spacing w:val="140"/>
          <w:sz w:val="86"/>
          <w:szCs w:val="86"/>
          <w:highlight w:val="none"/>
        </w:rPr>
      </w:pPr>
    </w:p>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仿宋_GB2312" w:cs="Times New Roman"/>
          <w:bCs/>
          <w:color w:val="auto"/>
          <w:sz w:val="32"/>
          <w:highlight w:val="none"/>
        </w:rPr>
      </w:pPr>
      <w:bookmarkStart w:id="0" w:name="wenzhong"/>
    </w:p>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仿宋_GB2312" w:cs="Times New Roman"/>
          <w:bCs/>
          <w:color w:val="auto"/>
          <w:sz w:val="32"/>
          <w:highlight w:val="none"/>
        </w:rPr>
      </w:pPr>
    </w:p>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仿宋_GB2312" w:cs="Times New Roman"/>
          <w:bCs/>
          <w:color w:val="auto"/>
          <w:sz w:val="32"/>
          <w:highlight w:val="none"/>
        </w:rPr>
      </w:pPr>
    </w:p>
    <w:p>
      <w:pPr>
        <w:pageBreakBefore w:val="0"/>
        <w:kinsoku/>
        <w:wordWrap/>
        <w:overflowPunct/>
        <w:topLinePunct w:val="0"/>
        <w:autoSpaceDE/>
        <w:autoSpaceDN/>
        <w:bidi w:val="0"/>
        <w:snapToGrid/>
        <w:spacing w:line="560" w:lineRule="exact"/>
        <w:jc w:val="center"/>
        <w:textAlignment w:val="auto"/>
        <w:rPr>
          <w:rFonts w:hint="eastAsia" w:ascii="Times New Roman" w:hAnsi="Times New Roman" w:eastAsia="仿宋_GB2312" w:cs="Times New Roman"/>
          <w:bCs/>
          <w:color w:val="auto"/>
          <w:sz w:val="32"/>
          <w:highlight w:val="none"/>
          <w:lang w:val="en-US" w:eastAsia="zh-CN"/>
        </w:rPr>
      </w:pPr>
    </w:p>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仿宋_GB2312" w:cs="Times New Roman"/>
          <w:bCs/>
          <w:color w:val="auto"/>
          <w:sz w:val="32"/>
          <w:highlight w:val="none"/>
        </w:rPr>
      </w:pPr>
    </w:p>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方正仿宋_GBK" w:cs="Times New Roman"/>
          <w:bCs/>
          <w:color w:val="auto"/>
          <w:sz w:val="32"/>
          <w:highlight w:val="none"/>
        </w:rPr>
      </w:pPr>
    </w:p>
    <w:p>
      <w:pPr>
        <w:pStyle w:val="6"/>
        <w:rPr>
          <w:rFonts w:hint="default"/>
        </w:rPr>
      </w:pPr>
    </w:p>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仿宋_GB2312" w:cs="Times New Roman"/>
          <w:bCs/>
          <w:color w:val="auto"/>
          <w:sz w:val="32"/>
          <w:szCs w:val="21"/>
          <w:highlight w:val="none"/>
        </w:rPr>
      </w:pPr>
      <w:r>
        <w:rPr>
          <w:rFonts w:hint="default" w:ascii="Times New Roman" w:hAnsi="Times New Roman" w:eastAsia="方正仿宋_GBK" w:cs="Times New Roman"/>
          <w:bCs/>
          <w:color w:val="auto"/>
          <w:sz w:val="32"/>
          <w:highlight w:val="none"/>
        </w:rPr>
        <w:t>乌环评（经）</w:t>
      </w:r>
      <w:r>
        <w:rPr>
          <w:rFonts w:hint="eastAsia" w:eastAsia="方正仿宋_GBK" w:cs="Times New Roman"/>
          <w:bCs/>
          <w:color w:val="auto"/>
          <w:sz w:val="32"/>
          <w:highlight w:val="none"/>
          <w:lang w:val="en-US" w:eastAsia="zh-CN"/>
        </w:rPr>
        <w:t>审</w:t>
      </w:r>
      <w:r>
        <w:rPr>
          <w:rFonts w:hint="default" w:ascii="Times New Roman" w:hAnsi="Times New Roman" w:eastAsia="方正仿宋_GBK" w:cs="Times New Roman"/>
          <w:bCs/>
          <w:color w:val="auto"/>
          <w:sz w:val="32"/>
          <w:highlight w:val="none"/>
        </w:rPr>
        <w:t>〔</w:t>
      </w:r>
      <w:r>
        <w:rPr>
          <w:rFonts w:hint="eastAsia" w:ascii="Times New Roman" w:hAnsi="Times New Roman" w:eastAsia="方正仿宋_GBK" w:cs="Times New Roman"/>
          <w:bCs/>
          <w:color w:val="auto"/>
          <w:sz w:val="32"/>
          <w:highlight w:val="none"/>
          <w:lang w:val="en-US" w:eastAsia="zh-CN"/>
        </w:rPr>
        <w:t>202</w:t>
      </w:r>
      <w:r>
        <w:rPr>
          <w:rFonts w:hint="eastAsia" w:eastAsia="方正仿宋_GBK" w:cs="Times New Roman"/>
          <w:bCs/>
          <w:color w:val="auto"/>
          <w:sz w:val="32"/>
          <w:highlight w:val="none"/>
          <w:lang w:val="en-US" w:eastAsia="zh-CN"/>
        </w:rPr>
        <w:t>3</w:t>
      </w:r>
      <w:r>
        <w:rPr>
          <w:rFonts w:hint="default" w:ascii="Times New Roman" w:hAnsi="Times New Roman" w:eastAsia="方正仿宋_GBK" w:cs="Times New Roman"/>
          <w:bCs/>
          <w:color w:val="auto"/>
          <w:sz w:val="32"/>
          <w:highlight w:val="none"/>
        </w:rPr>
        <w:t>〕</w:t>
      </w:r>
      <w:r>
        <w:rPr>
          <w:rFonts w:hint="eastAsia" w:eastAsia="方正仿宋_GBK" w:cs="Times New Roman"/>
          <w:bCs/>
          <w:color w:val="auto"/>
          <w:sz w:val="32"/>
          <w:highlight w:val="none"/>
          <w:lang w:val="en-US" w:eastAsia="zh-CN"/>
        </w:rPr>
        <w:t>21</w:t>
      </w:r>
      <w:r>
        <w:rPr>
          <w:rFonts w:hint="default" w:ascii="Times New Roman" w:hAnsi="Times New Roman" w:eastAsia="方正仿宋_GBK" w:cs="Times New Roman"/>
          <w:bCs/>
          <w:color w:val="auto"/>
          <w:sz w:val="32"/>
          <w:highlight w:val="none"/>
        </w:rPr>
        <w:t>号</w:t>
      </w:r>
    </w:p>
    <w:bookmarkEnd w:id="0"/>
    <w:p>
      <w:pPr>
        <w:pageBreakBefore w:val="0"/>
        <w:kinsoku/>
        <w:wordWrap/>
        <w:overflowPunct/>
        <w:topLinePunct w:val="0"/>
        <w:autoSpaceDE/>
        <w:autoSpaceDN/>
        <w:bidi w:val="0"/>
        <w:snapToGrid/>
        <w:spacing w:line="560" w:lineRule="exact"/>
        <w:jc w:val="both"/>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snapToGrid/>
        <w:spacing w:line="560" w:lineRule="exact"/>
        <w:jc w:val="center"/>
        <w:textAlignment w:val="auto"/>
        <w:rPr>
          <w:rFonts w:hint="eastAsia" w:eastAsia="方正小标宋_GBK"/>
          <w:color w:val="auto"/>
          <w:spacing w:val="-11"/>
          <w:sz w:val="44"/>
          <w:szCs w:val="44"/>
          <w:highlight w:val="none"/>
          <w:lang w:val="zh-CN"/>
        </w:rPr>
      </w:pPr>
      <w:r>
        <w:rPr>
          <w:rFonts w:eastAsia="方正小标宋_GBK"/>
          <w:color w:val="auto"/>
          <w:spacing w:val="-11"/>
          <w:sz w:val="44"/>
          <w:szCs w:val="44"/>
          <w:highlight w:val="none"/>
        </w:rPr>
        <w:t>关于</w:t>
      </w:r>
      <w:r>
        <w:rPr>
          <w:rFonts w:hint="eastAsia" w:eastAsia="方正小标宋_GBK"/>
          <w:color w:val="auto"/>
          <w:spacing w:val="-11"/>
          <w:sz w:val="44"/>
          <w:szCs w:val="44"/>
          <w:highlight w:val="none"/>
          <w:lang w:val="zh-CN"/>
        </w:rPr>
        <w:t>搬迁利旧拜城</w:t>
      </w:r>
      <w:r>
        <w:rPr>
          <w:rFonts w:hint="default" w:ascii="Times New Roman" w:hAnsi="Times New Roman" w:eastAsia="方正小标宋_GBK" w:cs="Times New Roman"/>
          <w:color w:val="auto"/>
          <w:spacing w:val="-11"/>
          <w:sz w:val="44"/>
          <w:szCs w:val="44"/>
          <w:highlight w:val="none"/>
          <w:lang w:val="zh-CN"/>
        </w:rPr>
        <w:t>2.2万Nm</w:t>
      </w:r>
      <w:r>
        <w:rPr>
          <w:rFonts w:hint="default" w:ascii="Times New Roman" w:hAnsi="Times New Roman" w:eastAsia="方正小标宋_GBK" w:cs="Times New Roman"/>
          <w:color w:val="auto"/>
          <w:spacing w:val="-11"/>
          <w:sz w:val="44"/>
          <w:szCs w:val="44"/>
          <w:highlight w:val="none"/>
          <w:vertAlign w:val="superscript"/>
          <w:lang w:val="zh-CN"/>
        </w:rPr>
        <w:t>3</w:t>
      </w:r>
      <w:r>
        <w:rPr>
          <w:rFonts w:hint="default" w:ascii="Times New Roman" w:hAnsi="Times New Roman" w:eastAsia="方正小标宋_GBK" w:cs="Times New Roman"/>
          <w:color w:val="auto"/>
          <w:spacing w:val="-11"/>
          <w:sz w:val="44"/>
          <w:szCs w:val="44"/>
          <w:highlight w:val="none"/>
          <w:lang w:val="en-US" w:eastAsia="zh-CN"/>
        </w:rPr>
        <w:t>/h</w:t>
      </w:r>
      <w:r>
        <w:rPr>
          <w:rFonts w:hint="eastAsia" w:eastAsia="方正小标宋_GBK"/>
          <w:color w:val="auto"/>
          <w:spacing w:val="-11"/>
          <w:sz w:val="44"/>
          <w:szCs w:val="44"/>
          <w:highlight w:val="none"/>
          <w:lang w:val="zh-CN"/>
        </w:rPr>
        <w:t>制氧机组工程</w:t>
      </w:r>
    </w:p>
    <w:p>
      <w:pPr>
        <w:pageBreakBefore w:val="0"/>
        <w:kinsoku/>
        <w:wordWrap/>
        <w:overflowPunct/>
        <w:topLinePunct w:val="0"/>
        <w:autoSpaceDE/>
        <w:autoSpaceDN/>
        <w:bidi w:val="0"/>
        <w:snapToGrid/>
        <w:spacing w:line="560" w:lineRule="exact"/>
        <w:jc w:val="center"/>
        <w:textAlignment w:val="auto"/>
        <w:rPr>
          <w:rFonts w:hint="default" w:ascii="Times New Roman" w:hAnsi="Times New Roman" w:eastAsia="方正小标宋_GBK" w:cs="Times New Roman"/>
          <w:color w:val="auto"/>
          <w:spacing w:val="-11"/>
          <w:sz w:val="44"/>
          <w:szCs w:val="44"/>
          <w:highlight w:val="none"/>
        </w:rPr>
      </w:pPr>
      <w:r>
        <w:rPr>
          <w:rFonts w:hint="eastAsia" w:eastAsia="方正小标宋_GBK"/>
          <w:color w:val="auto"/>
          <w:spacing w:val="-11"/>
          <w:sz w:val="44"/>
          <w:szCs w:val="44"/>
          <w:highlight w:val="none"/>
          <w:lang w:val="zh-CN"/>
        </w:rPr>
        <w:t>项目</w:t>
      </w:r>
      <w:r>
        <w:rPr>
          <w:rFonts w:eastAsia="方正小标宋_GBK"/>
          <w:color w:val="auto"/>
          <w:spacing w:val="-11"/>
          <w:sz w:val="44"/>
          <w:szCs w:val="44"/>
          <w:highlight w:val="none"/>
        </w:rPr>
        <w:t>环境影响报告表的批复</w:t>
      </w:r>
    </w:p>
    <w:p>
      <w:pPr>
        <w:pageBreakBefore w:val="0"/>
        <w:kinsoku/>
        <w:wordWrap/>
        <w:overflowPunct/>
        <w:topLinePunct w:val="0"/>
        <w:autoSpaceDE/>
        <w:autoSpaceDN/>
        <w:bidi w:val="0"/>
        <w:snapToGrid/>
        <w:spacing w:line="560" w:lineRule="exact"/>
        <w:textAlignment w:val="auto"/>
        <w:rPr>
          <w:rFonts w:hint="default" w:ascii="Times New Roman" w:hAnsi="Times New Roman" w:eastAsia="方正小标宋_GBK" w:cs="Times New Roman"/>
          <w:color w:val="auto"/>
          <w:sz w:val="44"/>
          <w:szCs w:val="44"/>
          <w:highlight w:val="none"/>
        </w:rPr>
      </w:pPr>
    </w:p>
    <w:p>
      <w:pPr>
        <w:pageBreakBefore w:val="0"/>
        <w:kinsoku/>
        <w:wordWrap/>
        <w:overflowPunct/>
        <w:topLinePunct w:val="0"/>
        <w:autoSpaceDE/>
        <w:autoSpaceDN/>
        <w:bidi w:val="0"/>
        <w:adjustRightInd w:val="0"/>
        <w:snapToGrid/>
        <w:spacing w:line="520" w:lineRule="exact"/>
        <w:textAlignment w:val="auto"/>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宝武清洁能源有限公司新疆新能源分公司</w:t>
      </w:r>
      <w:r>
        <w:rPr>
          <w:rFonts w:hint="default" w:ascii="Times New Roman" w:hAnsi="Times New Roman" w:eastAsia="方正仿宋_GBK" w:cs="Times New Roman"/>
          <w:color w:val="auto"/>
          <w:sz w:val="32"/>
          <w:szCs w:val="32"/>
          <w:highlight w:val="none"/>
          <w:lang w:eastAsia="zh-CN"/>
        </w:rPr>
        <w:t>：</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你单位向乌鲁木齐市生态环境局经济技术开发区（头屯河区）分局报送的由新疆天合环境技术咨询有限公司编制的《</w:t>
      </w:r>
      <w:r>
        <w:rPr>
          <w:rFonts w:hint="eastAsia" w:ascii="Times New Roman" w:hAnsi="Times New Roman" w:eastAsia="方正仿宋_GBK" w:cs="Times New Roman"/>
          <w:color w:val="auto"/>
          <w:sz w:val="32"/>
          <w:szCs w:val="32"/>
          <w:highlight w:val="none"/>
          <w:lang w:val="zh-CN" w:eastAsia="zh-CN"/>
        </w:rPr>
        <w:t>搬迁利旧拜城2.2万Nm3</w:t>
      </w:r>
      <w:r>
        <w:rPr>
          <w:rFonts w:hint="eastAsia" w:ascii="Times New Roman" w:hAnsi="Times New Roman" w:eastAsia="方正仿宋_GBK" w:cs="Times New Roman"/>
          <w:color w:val="auto"/>
          <w:sz w:val="32"/>
          <w:szCs w:val="32"/>
          <w:highlight w:val="none"/>
          <w:lang w:val="en-US" w:eastAsia="zh-CN"/>
        </w:rPr>
        <w:t>/h</w:t>
      </w:r>
      <w:r>
        <w:rPr>
          <w:rFonts w:hint="eastAsia" w:ascii="Times New Roman" w:hAnsi="Times New Roman" w:eastAsia="方正仿宋_GBK" w:cs="Times New Roman"/>
          <w:color w:val="auto"/>
          <w:sz w:val="32"/>
          <w:szCs w:val="32"/>
          <w:highlight w:val="none"/>
          <w:lang w:val="zh-CN" w:eastAsia="zh-CN"/>
        </w:rPr>
        <w:t>制氧机组工程</w:t>
      </w:r>
      <w:r>
        <w:rPr>
          <w:rFonts w:hint="eastAsia" w:ascii="Times New Roman" w:hAnsi="Times New Roman" w:eastAsia="方正仿宋_GBK" w:cs="Times New Roman"/>
          <w:color w:val="auto"/>
          <w:sz w:val="32"/>
          <w:szCs w:val="32"/>
          <w:highlight w:val="none"/>
          <w:lang w:eastAsia="zh-CN"/>
        </w:rPr>
        <w:t>项目环境影响报告表》（以下简称《报告表》）收悉，根据《中华人民共和国环境保护法》及国家、自治区环境保护管理之规定，经审查，批复如下</w:t>
      </w:r>
      <w:r>
        <w:rPr>
          <w:rFonts w:hint="default" w:ascii="Times New Roman" w:hAnsi="Times New Roman" w:eastAsia="方正仿宋_GBK" w:cs="Times New Roman"/>
          <w:color w:val="auto"/>
          <w:sz w:val="32"/>
          <w:szCs w:val="32"/>
          <w:highlight w:val="none"/>
          <w:lang w:eastAsia="zh-CN"/>
        </w:rPr>
        <w:t>：</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eastAsia="zh-CN"/>
        </w:rPr>
        <w:t>你单位投资</w:t>
      </w:r>
      <w:r>
        <w:rPr>
          <w:rFonts w:hint="eastAsia" w:ascii="Times New Roman" w:hAnsi="Times New Roman" w:eastAsia="方正仿宋_GBK" w:cs="Times New Roman"/>
          <w:color w:val="auto"/>
          <w:sz w:val="32"/>
          <w:szCs w:val="32"/>
          <w:highlight w:val="none"/>
          <w:lang w:val="en-US" w:eastAsia="zh-CN"/>
        </w:rPr>
        <w:t>15090</w:t>
      </w:r>
      <w:r>
        <w:rPr>
          <w:rFonts w:hint="eastAsia" w:ascii="Times New Roman" w:hAnsi="Times New Roman" w:eastAsia="方正仿宋_GBK" w:cs="Times New Roman"/>
          <w:color w:val="auto"/>
          <w:sz w:val="32"/>
          <w:szCs w:val="32"/>
          <w:highlight w:val="none"/>
          <w:lang w:eastAsia="zh-CN"/>
        </w:rPr>
        <w:t>万元（其中环保投资</w:t>
      </w:r>
      <w:r>
        <w:rPr>
          <w:rFonts w:hint="eastAsia" w:ascii="Times New Roman" w:hAnsi="Times New Roman" w:eastAsia="方正仿宋_GBK" w:cs="Times New Roman"/>
          <w:color w:val="auto"/>
          <w:sz w:val="32"/>
          <w:szCs w:val="32"/>
          <w:highlight w:val="none"/>
          <w:lang w:val="en-US" w:eastAsia="zh-CN"/>
        </w:rPr>
        <w:t>245</w:t>
      </w:r>
      <w:r>
        <w:rPr>
          <w:rFonts w:hint="eastAsia" w:ascii="Times New Roman" w:hAnsi="Times New Roman" w:eastAsia="方正仿宋_GBK" w:cs="Times New Roman"/>
          <w:color w:val="auto"/>
          <w:sz w:val="32"/>
          <w:szCs w:val="32"/>
          <w:highlight w:val="none"/>
          <w:lang w:eastAsia="zh-CN"/>
        </w:rPr>
        <w:t>万元），于乌鲁木齐市头屯河区八钢厂区内，中心地理坐标：E87</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17</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35.254</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，N43</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49</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52.301</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eastAsia="zh-CN"/>
        </w:rPr>
        <w:t>本项目搬迁原有制氧机组设备，建设</w:t>
      </w:r>
      <w:r>
        <w:rPr>
          <w:rFonts w:hint="eastAsia" w:ascii="Times New Roman" w:hAnsi="Times New Roman" w:eastAsia="方正仿宋_GBK" w:cs="Times New Roman"/>
          <w:color w:val="auto"/>
          <w:sz w:val="32"/>
          <w:szCs w:val="32"/>
          <w:highlight w:val="none"/>
          <w:lang w:val="en-US" w:eastAsia="zh-CN"/>
        </w:rPr>
        <w:t>1套2.2万m3/h制氧机组，包括液氧提纯装置、液氧贮槽、贫氪氙贮槽、液氩储槽等。</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eastAsia="zh-CN"/>
        </w:rPr>
        <w:t>项目在实施过程中，必须严格按照《报告表》中提出的环保措施，切实履行环保“三同时”管理制度，认真作好污染防治工作：</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一</w:t>
      </w:r>
      <w:r>
        <w:rPr>
          <w:rFonts w:hint="eastAsia" w:ascii="Times New Roman" w:hAnsi="Times New Roman" w:eastAsia="方正仿宋_GBK" w:cs="Times New Roman"/>
          <w:color w:val="auto"/>
          <w:sz w:val="32"/>
          <w:szCs w:val="32"/>
          <w:highlight w:val="none"/>
          <w:lang w:eastAsia="zh-CN"/>
        </w:rPr>
        <w:t>）项目建设过程中，</w:t>
      </w:r>
      <w:r>
        <w:rPr>
          <w:rFonts w:hint="default" w:ascii="Times New Roman" w:hAnsi="Times New Roman" w:eastAsia="方正仿宋_GBK" w:cs="Times New Roman"/>
          <w:color w:val="auto"/>
          <w:sz w:val="32"/>
          <w:szCs w:val="32"/>
          <w:highlight w:val="none"/>
          <w:lang w:eastAsia="zh-CN"/>
        </w:rPr>
        <w:t>项目建设过程中应做到</w:t>
      </w:r>
      <w:r>
        <w:rPr>
          <w:rFonts w:hint="default" w:ascii="Times New Roman" w:hAnsi="Times New Roman" w:eastAsia="方正仿宋_GBK" w:cs="Times New Roman"/>
          <w:color w:val="auto"/>
          <w:sz w:val="32"/>
          <w:szCs w:val="32"/>
          <w:highlight w:val="none"/>
          <w:lang w:val="zh-CN" w:eastAsia="zh-CN"/>
        </w:rPr>
        <w:t>施工工地百分之百围挡、物料堆放百分之百覆盖、出入车辆百分之百冲洗、施工现场地面百分之百硬化，</w:t>
      </w:r>
      <w:r>
        <w:rPr>
          <w:rFonts w:hint="default" w:ascii="Times New Roman" w:hAnsi="Times New Roman" w:eastAsia="方正仿宋_GBK" w:cs="Times New Roman"/>
          <w:color w:val="auto"/>
          <w:sz w:val="32"/>
          <w:szCs w:val="32"/>
          <w:highlight w:val="none"/>
          <w:lang w:eastAsia="zh-CN"/>
        </w:rPr>
        <w:t>减少扬尘污染；项目建设期间产生的建筑垃圾等固体废弃物应分类收集、合理利用并及时清运至城市垃圾填埋场进行处理，并使用满足封闭运输规范的车辆。</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二</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项目建设过程中，对产生噪声的设备应采取屏蔽、隔声、减振等措施，并合理安排施工时间，确保场界噪声符合《建筑施工场界环境噪声排放标准》（GB12523-2011）要求</w:t>
      </w:r>
      <w:r>
        <w:rPr>
          <w:rFonts w:hint="eastAsia" w:ascii="Times New Roman" w:hAnsi="Times New Roman" w:eastAsia="方正仿宋_GBK" w:cs="Times New Roman"/>
          <w:color w:val="auto"/>
          <w:sz w:val="32"/>
          <w:szCs w:val="32"/>
          <w:highlight w:val="none"/>
          <w:lang w:eastAsia="zh-CN"/>
        </w:rPr>
        <w:t>。</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三</w:t>
      </w:r>
      <w:r>
        <w:rPr>
          <w:rFonts w:hint="eastAsia" w:ascii="Times New Roman" w:hAnsi="Times New Roman" w:eastAsia="方正仿宋_GBK" w:cs="Times New Roman"/>
          <w:color w:val="auto"/>
          <w:sz w:val="32"/>
          <w:szCs w:val="32"/>
          <w:highlight w:val="none"/>
          <w:lang w:eastAsia="zh-CN"/>
        </w:rPr>
        <w:t>）项目运营期须选用低噪设备，采取屏蔽、鯆隔声、减振等措施并合理安排生产时间，确保厂界噪声达到《工业企业厂界环境噪声排放标准》（GB12348-2008）中</w:t>
      </w:r>
      <w:r>
        <w:rPr>
          <w:rFonts w:hint="eastAsia" w:ascii="Times New Roman" w:hAnsi="Times New Roman" w:eastAsia="方正仿宋_GBK" w:cs="Times New Roman"/>
          <w:color w:val="auto"/>
          <w:sz w:val="32"/>
          <w:szCs w:val="32"/>
          <w:highlight w:val="none"/>
          <w:lang w:val="en-US" w:eastAsia="zh-CN"/>
        </w:rPr>
        <w:t>3</w:t>
      </w:r>
      <w:r>
        <w:rPr>
          <w:rFonts w:hint="eastAsia" w:ascii="Times New Roman" w:hAnsi="Times New Roman" w:eastAsia="方正仿宋_GBK" w:cs="Times New Roman"/>
          <w:color w:val="auto"/>
          <w:sz w:val="32"/>
          <w:szCs w:val="32"/>
          <w:highlight w:val="none"/>
          <w:lang w:eastAsia="zh-CN"/>
        </w:rPr>
        <w:t>类标准要求。</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四</w:t>
      </w:r>
      <w:r>
        <w:rPr>
          <w:rFonts w:hint="eastAsia" w:ascii="Times New Roman" w:hAnsi="Times New Roman" w:eastAsia="方正仿宋_GBK" w:cs="Times New Roman"/>
          <w:color w:val="auto"/>
          <w:sz w:val="32"/>
          <w:szCs w:val="32"/>
          <w:highlight w:val="none"/>
          <w:lang w:eastAsia="zh-CN"/>
        </w:rPr>
        <w:t>）项目运营期，生活废水排入化粪池，最终进入八钢污水处理厂。</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五</w:t>
      </w:r>
      <w:r>
        <w:rPr>
          <w:rFonts w:hint="eastAsia" w:ascii="Times New Roman" w:hAnsi="Times New Roman" w:eastAsia="方正仿宋_GBK" w:cs="Times New Roman"/>
          <w:color w:val="auto"/>
          <w:sz w:val="32"/>
          <w:szCs w:val="32"/>
          <w:highlight w:val="none"/>
          <w:lang w:eastAsia="zh-CN"/>
        </w:rPr>
        <w:t>）按固体废物“资源化、减量化、无害化”处置原则，落实各类固体废物的收集、利用、处置措施。废变压器油、废润滑油</w:t>
      </w:r>
      <w:r>
        <w:rPr>
          <w:rFonts w:hint="eastAsia" w:ascii="Times New Roman" w:hAnsi="Times New Roman" w:eastAsia="方正仿宋_GBK" w:cs="Times New Roman"/>
          <w:color w:val="auto"/>
          <w:sz w:val="32"/>
          <w:szCs w:val="32"/>
          <w:highlight w:val="none"/>
          <w:lang w:val="en-US" w:eastAsia="zh-CN"/>
        </w:rPr>
        <w:t>等危险废物</w:t>
      </w:r>
      <w:r>
        <w:rPr>
          <w:rFonts w:hint="eastAsia" w:ascii="Times New Roman" w:hAnsi="Times New Roman" w:eastAsia="方正仿宋_GBK" w:cs="Times New Roman"/>
          <w:color w:val="auto"/>
          <w:sz w:val="32"/>
          <w:szCs w:val="32"/>
          <w:highlight w:val="none"/>
          <w:lang w:eastAsia="zh-CN"/>
        </w:rPr>
        <w:t>须在专门的危险废物储存场所临时存放，严格执行《危险废物贮存污染控制标准》（GB18957-2023）要求，张贴危险废物标识，签订危险废物处置协议并定期交由有资质的单位处置。</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val="en-US" w:eastAsia="zh-CN"/>
        </w:rPr>
        <w:t>（六）加强项目环境风险管控，建立健全各类环境风险防范措施，</w:t>
      </w:r>
      <w:r>
        <w:rPr>
          <w:rFonts w:hint="eastAsia" w:ascii="Times New Roman" w:hAnsi="Times New Roman" w:eastAsia="方正仿宋_GBK" w:cs="Times New Roman"/>
          <w:color w:val="auto"/>
          <w:sz w:val="32"/>
          <w:szCs w:val="32"/>
          <w:highlight w:val="none"/>
          <w:lang w:eastAsia="zh-CN"/>
        </w:rPr>
        <w:t>制定环境应急管理预案，杜绝突发环境风险等事故发生。</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三、按照排污许可管理有关规定，纳入排污许可管理的单位，应当在启动生产设施或者在实际排污之前申请或变更排污许可证。</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val="en-US" w:eastAsia="zh-CN"/>
        </w:rPr>
        <w:t>四</w:t>
      </w:r>
      <w:r>
        <w:rPr>
          <w:rFonts w:hint="default" w:ascii="Times New Roman" w:hAnsi="Times New Roman" w:eastAsia="方正仿宋_GBK" w:cs="Times New Roman"/>
          <w:color w:val="auto"/>
          <w:sz w:val="32"/>
          <w:szCs w:val="32"/>
          <w:highlight w:val="none"/>
          <w:lang w:eastAsia="zh-CN"/>
        </w:rPr>
        <w:t>、如</w:t>
      </w:r>
      <w:r>
        <w:rPr>
          <w:rFonts w:hint="eastAsia" w:ascii="Times New Roman" w:hAnsi="Times New Roman" w:eastAsia="方正仿宋_GBK" w:cs="Times New Roman"/>
          <w:color w:val="auto"/>
          <w:sz w:val="32"/>
          <w:szCs w:val="32"/>
          <w:highlight w:val="none"/>
          <w:lang w:val="en-US" w:eastAsia="zh-CN"/>
        </w:rPr>
        <w:t>性质、规模、地点、采用的生产工艺或者防治污染、防止生态破坏的措施发生重大变动</w:t>
      </w:r>
      <w:r>
        <w:rPr>
          <w:rFonts w:hint="default" w:ascii="Times New Roman" w:hAnsi="Times New Roman" w:eastAsia="方正仿宋_GBK" w:cs="Times New Roman"/>
          <w:color w:val="auto"/>
          <w:sz w:val="32"/>
          <w:szCs w:val="32"/>
          <w:highlight w:val="none"/>
          <w:lang w:eastAsia="zh-CN"/>
        </w:rPr>
        <w:t>，应重新履行环境影响评价手续。自环评批复文件批准之日起，如工程超过5年未开工建设，环境影响评价文件应当报</w:t>
      </w:r>
      <w:r>
        <w:rPr>
          <w:rFonts w:hint="eastAsia" w:ascii="Times New Roman" w:hAnsi="Times New Roman" w:eastAsia="方正仿宋_GBK" w:cs="Times New Roman"/>
          <w:color w:val="auto"/>
          <w:sz w:val="32"/>
          <w:szCs w:val="32"/>
          <w:highlight w:val="none"/>
          <w:lang w:eastAsia="zh-CN"/>
        </w:rPr>
        <w:t>审批部门</w:t>
      </w:r>
      <w:r>
        <w:rPr>
          <w:rFonts w:hint="default" w:ascii="Times New Roman" w:hAnsi="Times New Roman" w:eastAsia="方正仿宋_GBK" w:cs="Times New Roman"/>
          <w:color w:val="auto"/>
          <w:sz w:val="32"/>
          <w:szCs w:val="32"/>
          <w:highlight w:val="none"/>
          <w:lang w:eastAsia="zh-CN"/>
        </w:rPr>
        <w:t>重新审核。</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val="en-US" w:eastAsia="zh-CN"/>
        </w:rPr>
        <w:t>五</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乌鲁木齐市生态环境</w:t>
      </w:r>
      <w:r>
        <w:rPr>
          <w:rFonts w:hint="default" w:ascii="Times New Roman" w:hAnsi="Times New Roman" w:eastAsia="方正仿宋_GBK" w:cs="Times New Roman"/>
          <w:color w:val="auto"/>
          <w:sz w:val="32"/>
          <w:szCs w:val="32"/>
          <w:highlight w:val="none"/>
          <w:lang w:eastAsia="zh-CN"/>
        </w:rPr>
        <w:t>开发区（头屯河区）</w:t>
      </w:r>
      <w:r>
        <w:rPr>
          <w:rFonts w:hint="eastAsia" w:ascii="Times New Roman" w:hAnsi="Times New Roman" w:eastAsia="方正仿宋_GBK" w:cs="Times New Roman"/>
          <w:color w:val="auto"/>
          <w:sz w:val="32"/>
          <w:szCs w:val="32"/>
          <w:highlight w:val="none"/>
          <w:lang w:eastAsia="zh-CN"/>
        </w:rPr>
        <w:t>分局</w:t>
      </w:r>
      <w:r>
        <w:rPr>
          <w:rFonts w:hint="default" w:ascii="Times New Roman" w:hAnsi="Times New Roman" w:eastAsia="方正仿宋_GBK" w:cs="Times New Roman"/>
          <w:color w:val="auto"/>
          <w:sz w:val="32"/>
          <w:szCs w:val="32"/>
          <w:highlight w:val="none"/>
          <w:lang w:eastAsia="zh-CN"/>
        </w:rPr>
        <w:t>环境监察</w:t>
      </w:r>
      <w:r>
        <w:rPr>
          <w:rFonts w:hint="eastAsia" w:ascii="Times New Roman" w:hAnsi="Times New Roman" w:eastAsia="方正仿宋_GBK" w:cs="Times New Roman"/>
          <w:color w:val="auto"/>
          <w:sz w:val="32"/>
          <w:szCs w:val="32"/>
          <w:highlight w:val="none"/>
          <w:lang w:eastAsia="zh-CN"/>
        </w:rPr>
        <w:t>部门</w:t>
      </w:r>
      <w:r>
        <w:rPr>
          <w:rFonts w:hint="default" w:ascii="Times New Roman" w:hAnsi="Times New Roman" w:eastAsia="方正仿宋_GBK" w:cs="Times New Roman"/>
          <w:color w:val="auto"/>
          <w:sz w:val="32"/>
          <w:szCs w:val="32"/>
          <w:highlight w:val="none"/>
          <w:lang w:eastAsia="zh-CN"/>
        </w:rPr>
        <w:t>负责项目的</w:t>
      </w:r>
      <w:r>
        <w:rPr>
          <w:rFonts w:hint="eastAsia" w:ascii="Times New Roman" w:hAnsi="Times New Roman" w:eastAsia="方正仿宋_GBK" w:cs="Times New Roman"/>
          <w:color w:val="auto"/>
          <w:sz w:val="32"/>
          <w:szCs w:val="32"/>
          <w:highlight w:val="none"/>
          <w:lang w:eastAsia="zh-CN"/>
        </w:rPr>
        <w:t>生态</w:t>
      </w:r>
      <w:r>
        <w:rPr>
          <w:rFonts w:hint="default" w:ascii="Times New Roman" w:hAnsi="Times New Roman" w:eastAsia="方正仿宋_GBK" w:cs="Times New Roman"/>
          <w:color w:val="auto"/>
          <w:sz w:val="32"/>
          <w:szCs w:val="32"/>
          <w:highlight w:val="none"/>
          <w:lang w:eastAsia="zh-CN"/>
        </w:rPr>
        <w:t>环境监察工作。项目完成后，须按规定程序申请环保验收，验收合格后，方可正式投入运营。</w:t>
      </w:r>
    </w:p>
    <w:p>
      <w:pPr>
        <w:pStyle w:val="2"/>
        <w:rPr>
          <w:rFonts w:hint="default" w:ascii="Times New Roman" w:hAnsi="Times New Roman" w:eastAsia="方正仿宋_GBK" w:cs="Times New Roman"/>
          <w:color w:val="auto"/>
          <w:sz w:val="32"/>
          <w:szCs w:val="32"/>
          <w:highlight w:val="none"/>
          <w:lang w:eastAsia="zh-CN"/>
        </w:rPr>
      </w:pPr>
    </w:p>
    <w:tbl>
      <w:tblPr>
        <w:tblStyle w:val="14"/>
        <w:tblpPr w:leftFromText="180" w:rightFromText="180" w:vertAnchor="text" w:horzAnchor="page" w:tblpX="1319" w:tblpY="3445"/>
        <w:tblOverlap w:val="never"/>
        <w:tblW w:w="9297" w:type="dxa"/>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97"/>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pageBreakBefore w:val="0"/>
              <w:suppressLineNumbers w:val="0"/>
              <w:kinsoku/>
              <w:wordWrap/>
              <w:overflowPunct/>
              <w:topLinePunct w:val="0"/>
              <w:autoSpaceDE/>
              <w:autoSpaceDN/>
              <w:bidi w:val="0"/>
              <w:snapToGrid/>
              <w:spacing w:before="0" w:beforeAutospacing="0" w:after="0" w:afterAutospacing="0" w:line="520" w:lineRule="exact"/>
              <w:ind w:left="0" w:right="0"/>
              <w:textAlignment w:val="auto"/>
              <w:rPr>
                <w:rFonts w:hint="default" w:ascii="Times New Roman" w:hAnsi="Times New Roman" w:eastAsia="仿宋_GB2312" w:cs="Times New Roman"/>
                <w:b/>
                <w:color w:val="auto"/>
                <w:sz w:val="32"/>
                <w:szCs w:val="32"/>
                <w:highlight w:val="none"/>
              </w:rPr>
            </w:pP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pageBreakBefore w:val="0"/>
              <w:suppressLineNumbers w:val="0"/>
              <w:kinsoku/>
              <w:wordWrap/>
              <w:overflowPunct/>
              <w:topLinePunct w:val="0"/>
              <w:autoSpaceDE/>
              <w:autoSpaceDN/>
              <w:bidi w:val="0"/>
              <w:snapToGrid/>
              <w:spacing w:before="0" w:beforeAutospacing="0" w:after="0" w:afterAutospacing="0" w:line="520" w:lineRule="exact"/>
              <w:ind w:left="8336" w:right="-63" w:rightChars="-30" w:hanging="8304" w:hangingChars="2595"/>
              <w:jc w:val="center"/>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方正仿宋_GBK" w:cs="Times New Roman"/>
                <w:color w:val="auto"/>
                <w:sz w:val="32"/>
                <w:szCs w:val="32"/>
                <w:highlight w:val="none"/>
              </w:rPr>
              <w:t>抄送</w:t>
            </w:r>
            <w:r>
              <w:rPr>
                <w:rFonts w:hint="default" w:ascii="Times New Roman" w:hAnsi="Times New Roman" w:eastAsia="仿宋_GB2312"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本局领导</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市生态环境局经开区（头区）分局环境监察大队</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pageBreakBefore w:val="0"/>
              <w:suppressLineNumbers w:val="0"/>
              <w:kinsoku/>
              <w:wordWrap/>
              <w:overflowPunct/>
              <w:topLinePunct w:val="0"/>
              <w:autoSpaceDE/>
              <w:autoSpaceDN/>
              <w:bidi w:val="0"/>
              <w:snapToGrid/>
              <w:spacing w:before="0" w:beforeAutospacing="0" w:after="0" w:afterAutospacing="0" w:line="520" w:lineRule="exact"/>
              <w:ind w:left="0" w:right="25" w:rightChars="12" w:firstLine="6160" w:firstLineChars="2200"/>
              <w:textAlignment w:val="auto"/>
              <w:rPr>
                <w:rFonts w:hint="default" w:ascii="Times New Roman" w:hAnsi="Times New Roman" w:eastAsia="仿宋_GB2312" w:cs="Times New Roman"/>
                <w:color w:val="auto"/>
                <w:spacing w:val="-20"/>
                <w:sz w:val="32"/>
                <w:szCs w:val="32"/>
                <w:highlight w:val="none"/>
              </w:rPr>
            </w:pPr>
            <w:r>
              <w:rPr>
                <w:rFonts w:hint="default" w:ascii="Times New Roman" w:hAnsi="Times New Roman" w:eastAsia="方正仿宋_GBK" w:cs="Times New Roman"/>
                <w:color w:val="auto"/>
                <w:spacing w:val="-20"/>
                <w:sz w:val="32"/>
                <w:szCs w:val="32"/>
                <w:highlight w:val="none"/>
              </w:rPr>
              <w:t>20</w:t>
            </w:r>
            <w:r>
              <w:rPr>
                <w:rFonts w:hint="default" w:ascii="Times New Roman" w:hAnsi="Times New Roman" w:eastAsia="方正仿宋_GBK" w:cs="Times New Roman"/>
                <w:color w:val="auto"/>
                <w:spacing w:val="-20"/>
                <w:sz w:val="32"/>
                <w:szCs w:val="32"/>
                <w:highlight w:val="none"/>
                <w:lang w:val="en-US" w:eastAsia="zh-CN"/>
              </w:rPr>
              <w:t>2</w:t>
            </w:r>
            <w:r>
              <w:rPr>
                <w:rFonts w:hint="eastAsia" w:eastAsia="方正仿宋_GBK" w:cs="Times New Roman"/>
                <w:color w:val="auto"/>
                <w:spacing w:val="-20"/>
                <w:sz w:val="32"/>
                <w:szCs w:val="32"/>
                <w:highlight w:val="none"/>
                <w:lang w:val="en-US" w:eastAsia="zh-CN"/>
              </w:rPr>
              <w:t>3</w:t>
            </w:r>
            <w:r>
              <w:rPr>
                <w:rFonts w:hint="default" w:ascii="Times New Roman" w:hAnsi="Times New Roman" w:eastAsia="方正仿宋_GBK" w:cs="Times New Roman"/>
                <w:color w:val="auto"/>
                <w:spacing w:val="-20"/>
                <w:sz w:val="32"/>
                <w:szCs w:val="32"/>
                <w:highlight w:val="none"/>
              </w:rPr>
              <w:t>年</w:t>
            </w:r>
            <w:r>
              <w:rPr>
                <w:rFonts w:hint="eastAsia" w:eastAsia="方正仿宋_GBK" w:cs="Times New Roman"/>
                <w:color w:val="auto"/>
                <w:spacing w:val="-20"/>
                <w:sz w:val="32"/>
                <w:szCs w:val="32"/>
                <w:highlight w:val="none"/>
                <w:lang w:val="en-US" w:eastAsia="zh-CN"/>
              </w:rPr>
              <w:t>10</w:t>
            </w:r>
            <w:r>
              <w:rPr>
                <w:rFonts w:hint="default" w:ascii="Times New Roman" w:hAnsi="Times New Roman" w:eastAsia="方正仿宋_GBK" w:cs="Times New Roman"/>
                <w:color w:val="auto"/>
                <w:spacing w:val="-20"/>
                <w:sz w:val="32"/>
                <w:szCs w:val="32"/>
                <w:highlight w:val="none"/>
              </w:rPr>
              <w:t>月</w:t>
            </w:r>
            <w:r>
              <w:rPr>
                <w:rFonts w:hint="eastAsia" w:eastAsia="方正仿宋_GBK" w:cs="Times New Roman"/>
                <w:color w:val="auto"/>
                <w:spacing w:val="-20"/>
                <w:sz w:val="32"/>
                <w:szCs w:val="32"/>
                <w:highlight w:val="none"/>
                <w:lang w:val="en-US" w:eastAsia="zh-CN"/>
              </w:rPr>
              <w:t>12</w:t>
            </w:r>
            <w:r>
              <w:rPr>
                <w:rFonts w:hint="default" w:ascii="Times New Roman" w:hAnsi="Times New Roman" w:eastAsia="方正仿宋_GBK" w:cs="Times New Roman"/>
                <w:color w:val="auto"/>
                <w:spacing w:val="-20"/>
                <w:sz w:val="32"/>
                <w:szCs w:val="32"/>
                <w:highlight w:val="none"/>
              </w:rPr>
              <w:t>日印发</w:t>
            </w:r>
          </w:p>
        </w:tc>
      </w:tr>
    </w:tbl>
    <w:p>
      <w:pPr>
        <w:rPr>
          <w:rFonts w:hint="default" w:ascii="Times New Roman" w:hAnsi="Times New Roman" w:eastAsia="方正仿宋_GBK" w:cs="Times New Roman"/>
          <w:color w:val="auto"/>
          <w:sz w:val="32"/>
          <w:szCs w:val="32"/>
          <w:highlight w:val="none"/>
          <w:lang w:eastAsia="zh-CN"/>
        </w:rPr>
      </w:pPr>
    </w:p>
    <w:p>
      <w:pPr>
        <w:pageBreakBefore w:val="0"/>
        <w:widowControl/>
        <w:kinsoku/>
        <w:wordWrap/>
        <w:overflowPunct/>
        <w:topLinePunct w:val="0"/>
        <w:autoSpaceDE/>
        <w:autoSpaceDN/>
        <w:bidi w:val="0"/>
        <w:snapToGrid/>
        <w:spacing w:line="520" w:lineRule="exact"/>
        <w:ind w:right="309" w:rightChars="147" w:firstLine="5760" w:firstLineChars="1800"/>
        <w:jc w:val="both"/>
        <w:textAlignment w:val="auto"/>
        <w:rPr>
          <w:rFonts w:hint="eastAsia" w:eastAsia="方正仿宋_GBK" w:cs="Times New Roman"/>
          <w:color w:val="auto"/>
          <w:kern w:val="0"/>
          <w:sz w:val="32"/>
          <w:szCs w:val="32"/>
          <w:highlight w:val="none"/>
          <w:lang w:val="en-US" w:eastAsia="zh-CN"/>
        </w:rPr>
      </w:pPr>
      <w:r>
        <w:rPr>
          <w:rFonts w:hint="eastAsia" w:eastAsia="方正仿宋_GBK" w:cs="Times New Roman"/>
          <w:color w:val="auto"/>
          <w:kern w:val="0"/>
          <w:sz w:val="32"/>
          <w:szCs w:val="32"/>
          <w:highlight w:val="none"/>
          <w:lang w:val="en-US" w:eastAsia="zh-CN"/>
        </w:rPr>
        <w:t>2023</w:t>
      </w:r>
      <w:r>
        <w:rPr>
          <w:rFonts w:hint="default" w:ascii="Times New Roman" w:hAnsi="Times New Roman" w:eastAsia="方正仿宋_GBK" w:cs="Times New Roman"/>
          <w:color w:val="auto"/>
          <w:kern w:val="0"/>
          <w:sz w:val="32"/>
          <w:szCs w:val="32"/>
          <w:highlight w:val="none"/>
        </w:rPr>
        <w:t>年</w:t>
      </w:r>
      <w:r>
        <w:rPr>
          <w:rFonts w:hint="eastAsia" w:eastAsia="方正仿宋_GBK" w:cs="Times New Roman"/>
          <w:color w:val="auto"/>
          <w:kern w:val="0"/>
          <w:sz w:val="32"/>
          <w:szCs w:val="32"/>
          <w:highlight w:val="none"/>
          <w:lang w:val="en-US" w:eastAsia="zh-CN"/>
        </w:rPr>
        <w:t>10</w:t>
      </w:r>
      <w:r>
        <w:rPr>
          <w:rFonts w:hint="eastAsia" w:eastAsia="方正仿宋_GBK" w:cs="Times New Roman"/>
          <w:color w:val="auto"/>
          <w:kern w:val="0"/>
          <w:sz w:val="32"/>
          <w:szCs w:val="32"/>
          <w:highlight w:val="none"/>
          <w:lang w:eastAsia="zh-CN"/>
        </w:rPr>
        <w:t>月</w:t>
      </w:r>
      <w:r>
        <w:rPr>
          <w:rFonts w:hint="eastAsia" w:eastAsia="方正仿宋_GBK" w:cs="Times New Roman"/>
          <w:color w:val="auto"/>
          <w:kern w:val="0"/>
          <w:sz w:val="32"/>
          <w:szCs w:val="32"/>
          <w:highlight w:val="none"/>
          <w:lang w:val="en-US" w:eastAsia="zh-CN"/>
        </w:rPr>
        <w:t>12日</w:t>
      </w:r>
    </w:p>
    <w:p>
      <w:pPr>
        <w:pStyle w:val="2"/>
        <w:rPr>
          <w:rFonts w:hint="default"/>
          <w:color w:val="auto"/>
          <w:lang w:eastAsia="zh-CN"/>
        </w:rPr>
      </w:pPr>
    </w:p>
    <w:p>
      <w:pPr>
        <w:pStyle w:val="2"/>
        <w:rPr>
          <w:rFonts w:hint="default" w:ascii="Times New Roman" w:hAnsi="Times New Roman" w:eastAsia="方正仿宋_GBK" w:cs="Times New Roman"/>
          <w:color w:val="auto"/>
          <w:sz w:val="32"/>
          <w:szCs w:val="32"/>
          <w:highlight w:val="none"/>
        </w:rPr>
      </w:pPr>
    </w:p>
    <w:p>
      <w:pPr>
        <w:rPr>
          <w:rFonts w:hint="default"/>
        </w:rPr>
      </w:pPr>
    </w:p>
    <w:p>
      <w:pPr>
        <w:pageBreakBefore w:val="0"/>
        <w:widowControl/>
        <w:kinsoku/>
        <w:wordWrap/>
        <w:overflowPunct/>
        <w:topLinePunct w:val="0"/>
        <w:autoSpaceDE/>
        <w:autoSpaceDN/>
        <w:bidi w:val="0"/>
        <w:snapToGrid/>
        <w:spacing w:line="520" w:lineRule="exact"/>
        <w:ind w:right="309" w:rightChars="147" w:firstLine="3780" w:firstLineChars="1800"/>
        <w:jc w:val="both"/>
        <w:textAlignment w:val="auto"/>
        <w:rPr>
          <w:rFonts w:hint="default"/>
        </w:rPr>
      </w:pPr>
    </w:p>
    <w:p>
      <w:pPr>
        <w:pStyle w:val="2"/>
        <w:rPr>
          <w:rFonts w:hint="default"/>
        </w:rPr>
      </w:pPr>
    </w:p>
    <w:p>
      <w:pPr>
        <w:rPr>
          <w:rFonts w:hint="default"/>
        </w:rPr>
      </w:pPr>
    </w:p>
    <w:p>
      <w:pPr>
        <w:pStyle w:val="19"/>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sz w:val="32"/>
          <w:szCs w:val="32"/>
          <w:lang w:val="en-US" w:eastAsia="zh-CN"/>
        </w:rPr>
      </w:pPr>
      <w:bookmarkStart w:id="1" w:name="_GoBack"/>
      <w:r>
        <w:rPr>
          <w:rFonts w:hint="eastAsia" w:ascii="Times New Roman" w:hAnsi="Times New Roman" w:eastAsia="方正仿宋_GBK" w:cs="Times New Roman"/>
          <w:sz w:val="32"/>
          <w:szCs w:val="32"/>
          <w:lang w:val="en-US" w:eastAsia="zh-CN"/>
        </w:rPr>
        <w:t>自收到本审批意见之日起六十日内到新疆维吾尔自治区生态环境厅申请行政复议，也可以自收到本审理决定之日起六个月内直接向乌鲁木齐市水磨沟区人民法院提起行政诉讼。</w:t>
      </w:r>
    </w:p>
    <w:p>
      <w:pPr>
        <w:pStyle w:val="19"/>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联系电话：0991-</w:t>
      </w:r>
      <w:r>
        <w:rPr>
          <w:rFonts w:hint="eastAsia" w:ascii="Times New Roman" w:hAnsi="Times New Roman" w:eastAsia="方正仿宋_GBK" w:cs="Times New Roman"/>
          <w:sz w:val="32"/>
          <w:szCs w:val="32"/>
          <w:lang w:val="en-US" w:eastAsia="zh-CN"/>
        </w:rPr>
        <w:t>3782738、3775773</w:t>
      </w:r>
    </w:p>
    <w:p>
      <w:pPr>
        <w:rPr>
          <w:rFonts w:hint="default"/>
        </w:rPr>
      </w:pPr>
      <w:r>
        <w:rPr>
          <w:rFonts w:hint="default" w:ascii="Times New Roman" w:hAnsi="Times New Roman" w:eastAsia="方正仿宋_GBK" w:cs="Times New Roman"/>
          <w:sz w:val="32"/>
          <w:szCs w:val="32"/>
          <w:lang w:val="en-US" w:eastAsia="zh-CN"/>
        </w:rPr>
        <w:t>通讯地址：</w:t>
      </w:r>
      <w:r>
        <w:rPr>
          <w:rFonts w:hint="eastAsia" w:ascii="方正仿宋_GBK" w:hAnsi="方正仿宋_GBK" w:eastAsia="方正仿宋_GBK" w:cs="方正仿宋_GBK"/>
          <w:i w:val="0"/>
          <w:caps w:val="0"/>
          <w:color w:val="333333"/>
          <w:spacing w:val="0"/>
          <w:sz w:val="32"/>
          <w:szCs w:val="32"/>
          <w:shd w:val="clear" w:color="auto" w:fill="FFFFFF"/>
          <w:lang w:val="en-US" w:eastAsia="zh-CN"/>
        </w:rPr>
        <w:t>乌鲁木齐经济技术开发区维泰南路1号维泰大厦</w:t>
      </w:r>
      <w:r>
        <w:rPr>
          <w:rFonts w:hint="default" w:ascii="Times New Roman" w:hAnsi="Times New Roman" w:eastAsia="方正仿宋_GBK" w:cs="Times New Roman"/>
          <w:kern w:val="2"/>
          <w:sz w:val="32"/>
          <w:szCs w:val="32"/>
          <w:lang w:val="en-US" w:eastAsia="zh-CN" w:bidi="ar-SA"/>
        </w:rPr>
        <w:t>2B</w:t>
      </w:r>
      <w:r>
        <w:rPr>
          <w:rFonts w:hint="eastAsia" w:eastAsia="方正仿宋_GBK" w:cs="Times New Roman"/>
          <w:kern w:val="2"/>
          <w:sz w:val="32"/>
          <w:szCs w:val="32"/>
          <w:lang w:val="en-US" w:eastAsia="zh-CN" w:bidi="ar-SA"/>
        </w:rPr>
        <w:t>202</w:t>
      </w:r>
      <w:r>
        <w:rPr>
          <w:rFonts w:hint="default" w:ascii="Times New Roman" w:hAnsi="Times New Roman" w:eastAsia="方正仿宋_GBK" w:cs="Times New Roman"/>
          <w:kern w:val="2"/>
          <w:sz w:val="32"/>
          <w:szCs w:val="32"/>
          <w:lang w:val="en-US" w:eastAsia="zh-CN" w:bidi="ar-SA"/>
        </w:rPr>
        <w:t>窗口</w:t>
      </w:r>
      <w:bookmarkEnd w:id="1"/>
    </w:p>
    <w:p>
      <w:pPr>
        <w:pStyle w:val="2"/>
        <w:rPr>
          <w:rFonts w:hint="default"/>
        </w:rPr>
      </w:pPr>
    </w:p>
    <w:sectPr>
      <w:footerReference r:id="rId3" w:type="default"/>
      <w:footerReference r:id="rId4" w:type="even"/>
      <w:pgSz w:w="11906" w:h="16838"/>
      <w:pgMar w:top="2098" w:right="1531" w:bottom="1984" w:left="1531" w:header="851" w:footer="992" w:gutter="0"/>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AC91DE-A9B1-4661-A877-DD4EB9EBA57C}"/>
  </w:font>
  <w:font w:name="Arial">
    <w:panose1 w:val="020B0604020202020204"/>
    <w:charset w:val="01"/>
    <w:family w:val="swiss"/>
    <w:pitch w:val="default"/>
    <w:sig w:usb0="E0002AFF" w:usb1="C0007843" w:usb2="00000009" w:usb3="00000000" w:csb0="400001FF" w:csb1="FFFF0000"/>
    <w:embedRegular r:id="rId2" w:fontKey="{7C0D017B-6AAB-414A-A5B8-AF6ED0EA475E}"/>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A75FD87-F0D8-4DFD-BE68-8B3D3E30242C}"/>
  </w:font>
  <w:font w:name="Symbol">
    <w:panose1 w:val="05050102010706020507"/>
    <w:charset w:val="02"/>
    <w:family w:val="roman"/>
    <w:pitch w:val="default"/>
    <w:sig w:usb0="00000000" w:usb1="00000000" w:usb2="00000000" w:usb3="00000000" w:csb0="80000000" w:csb1="00000000"/>
    <w:embedRegular r:id="rId4" w:fontKey="{159F29AD-0D86-4BB2-BAB2-8B417A9A786F}"/>
  </w:font>
  <w:font w:name="Calibri">
    <w:panose1 w:val="020F0502020204030204"/>
    <w:charset w:val="00"/>
    <w:family w:val="swiss"/>
    <w:pitch w:val="default"/>
    <w:sig w:usb0="A00002EF" w:usb1="4000207B" w:usb2="00000000" w:usb3="00000000" w:csb0="2000009F" w:csb1="00000000"/>
    <w:embedRegular r:id="rId5" w:fontKey="{FC563DC0-3F4F-48D9-885A-71447DACFFE0}"/>
  </w:font>
  <w:font w:name="华文中宋">
    <w:panose1 w:val="02010600040101010101"/>
    <w:charset w:val="86"/>
    <w:family w:val="auto"/>
    <w:pitch w:val="default"/>
    <w:sig w:usb0="00000287" w:usb1="080F0000" w:usb2="00000000" w:usb3="00000000" w:csb0="0004009F" w:csb1="DFD70000"/>
    <w:embedRegular r:id="rId6" w:fontKey="{ECD39E0F-1972-43FC-B7CC-F7633ADF5555}"/>
  </w:font>
  <w:font w:name="仿宋_GB2312">
    <w:panose1 w:val="02010609030101010101"/>
    <w:charset w:val="86"/>
    <w:family w:val="modern"/>
    <w:pitch w:val="default"/>
    <w:sig w:usb0="00000001" w:usb1="080E0000" w:usb2="00000000" w:usb3="00000000" w:csb0="00040000" w:csb1="00000000"/>
    <w:embedRegular r:id="rId7" w:fontKey="{2430C522-8B61-4E19-86B8-82450E7BDAC7}"/>
  </w:font>
  <w:font w:name="方正仿宋_GBK">
    <w:panose1 w:val="03000509000000000000"/>
    <w:charset w:val="86"/>
    <w:family w:val="auto"/>
    <w:pitch w:val="default"/>
    <w:sig w:usb0="00000001" w:usb1="080E0000" w:usb2="00000000" w:usb3="00000000" w:csb0="00040000" w:csb1="00000000"/>
    <w:embedRegular r:id="rId8" w:fontKey="{36D6C9AF-725E-4B87-A643-8B1FF06B40C8}"/>
  </w:font>
  <w:font w:name="方正小标宋_GBK">
    <w:panose1 w:val="03000509000000000000"/>
    <w:charset w:val="86"/>
    <w:family w:val="script"/>
    <w:pitch w:val="default"/>
    <w:sig w:usb0="00000001" w:usb1="080E0000" w:usb2="00000000" w:usb3="00000000" w:csb0="00040000" w:csb1="00000000"/>
    <w:embedRegular r:id="rId9" w:fontKey="{3D1AF566-015C-417C-861A-D74C0900E1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right"/>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3 -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jc w:val="right"/>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3 -</w:t>
                    </w:r>
                    <w:r>
                      <w:rPr>
                        <w:sz w:val="28"/>
                        <w:szCs w:val="28"/>
                      </w:rPr>
                      <w:fldChar w:fldCharType="end"/>
                    </w:r>
                  </w:p>
                </w:txbxContent>
              </v:textbox>
            </v:shape>
          </w:pict>
        </mc:Fallback>
      </mc:AlternateContent>
    </w:r>
  </w:p>
  <w:p>
    <w:pPr>
      <w:pStyle w:val="10"/>
      <w:ind w:firstLine="360" w:firstLineChars="20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2 -</w:t>
    </w:r>
    <w:r>
      <w:rPr>
        <w:sz w:val="28"/>
        <w:szCs w:val="28"/>
      </w:rPr>
      <w:fldChar w:fldCharType="end"/>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ZWEwMzRiODJiNDhlMjhiNTQzNjc5MmZmMTYzNWEifQ=="/>
  </w:docVars>
  <w:rsids>
    <w:rsidRoot w:val="009F17FB"/>
    <w:rsid w:val="0001291B"/>
    <w:rsid w:val="00035450"/>
    <w:rsid w:val="00036C4D"/>
    <w:rsid w:val="00060349"/>
    <w:rsid w:val="00080978"/>
    <w:rsid w:val="00086D8E"/>
    <w:rsid w:val="000A76D8"/>
    <w:rsid w:val="000B4F4B"/>
    <w:rsid w:val="000B7D1B"/>
    <w:rsid w:val="001064B8"/>
    <w:rsid w:val="0012122F"/>
    <w:rsid w:val="00140F69"/>
    <w:rsid w:val="0014417B"/>
    <w:rsid w:val="001545E8"/>
    <w:rsid w:val="00197E49"/>
    <w:rsid w:val="0025555B"/>
    <w:rsid w:val="003650E4"/>
    <w:rsid w:val="0039687C"/>
    <w:rsid w:val="00404C3B"/>
    <w:rsid w:val="0041565B"/>
    <w:rsid w:val="0042672A"/>
    <w:rsid w:val="0044787A"/>
    <w:rsid w:val="00484472"/>
    <w:rsid w:val="004A1D88"/>
    <w:rsid w:val="004E3BB3"/>
    <w:rsid w:val="00500B9E"/>
    <w:rsid w:val="005731D4"/>
    <w:rsid w:val="005D3DA9"/>
    <w:rsid w:val="005F0147"/>
    <w:rsid w:val="0066269B"/>
    <w:rsid w:val="006953B6"/>
    <w:rsid w:val="006A2D4C"/>
    <w:rsid w:val="006F3B57"/>
    <w:rsid w:val="00755301"/>
    <w:rsid w:val="007D33C2"/>
    <w:rsid w:val="008123EB"/>
    <w:rsid w:val="00831ECE"/>
    <w:rsid w:val="008549E0"/>
    <w:rsid w:val="00856DE5"/>
    <w:rsid w:val="00895600"/>
    <w:rsid w:val="00904374"/>
    <w:rsid w:val="00993EA7"/>
    <w:rsid w:val="009B1D3B"/>
    <w:rsid w:val="009E5C07"/>
    <w:rsid w:val="009F17FB"/>
    <w:rsid w:val="009F480C"/>
    <w:rsid w:val="00A135BA"/>
    <w:rsid w:val="00A33473"/>
    <w:rsid w:val="00A37050"/>
    <w:rsid w:val="00A55CEC"/>
    <w:rsid w:val="00A911A9"/>
    <w:rsid w:val="00AD020B"/>
    <w:rsid w:val="00B16695"/>
    <w:rsid w:val="00B23E4F"/>
    <w:rsid w:val="00B80E98"/>
    <w:rsid w:val="00B863B7"/>
    <w:rsid w:val="00BA23C5"/>
    <w:rsid w:val="00BB4C0C"/>
    <w:rsid w:val="00BB4EFA"/>
    <w:rsid w:val="00BB6E8C"/>
    <w:rsid w:val="00BC6EB8"/>
    <w:rsid w:val="00BE3CF1"/>
    <w:rsid w:val="00BF6D35"/>
    <w:rsid w:val="00C41EC6"/>
    <w:rsid w:val="00C930C2"/>
    <w:rsid w:val="00CC6F70"/>
    <w:rsid w:val="00CE6BF1"/>
    <w:rsid w:val="00D04444"/>
    <w:rsid w:val="00D240B3"/>
    <w:rsid w:val="00D57E65"/>
    <w:rsid w:val="00D81C85"/>
    <w:rsid w:val="00DD4349"/>
    <w:rsid w:val="00DE10E5"/>
    <w:rsid w:val="00DF2290"/>
    <w:rsid w:val="00E36630"/>
    <w:rsid w:val="00F06398"/>
    <w:rsid w:val="00F61B73"/>
    <w:rsid w:val="00F70AEB"/>
    <w:rsid w:val="00FB1100"/>
    <w:rsid w:val="00FD0621"/>
    <w:rsid w:val="015D67B7"/>
    <w:rsid w:val="017D0229"/>
    <w:rsid w:val="02E05B8E"/>
    <w:rsid w:val="02F654A3"/>
    <w:rsid w:val="02FC518D"/>
    <w:rsid w:val="03B17D34"/>
    <w:rsid w:val="03E345EC"/>
    <w:rsid w:val="04406D72"/>
    <w:rsid w:val="046053D3"/>
    <w:rsid w:val="04C80876"/>
    <w:rsid w:val="04EC3DCD"/>
    <w:rsid w:val="050909A5"/>
    <w:rsid w:val="050E3C34"/>
    <w:rsid w:val="051D40AF"/>
    <w:rsid w:val="053B17A6"/>
    <w:rsid w:val="06AC79E2"/>
    <w:rsid w:val="07212046"/>
    <w:rsid w:val="07B71D78"/>
    <w:rsid w:val="07FB5580"/>
    <w:rsid w:val="08F84D44"/>
    <w:rsid w:val="09A94D8C"/>
    <w:rsid w:val="09C8016D"/>
    <w:rsid w:val="0B65512A"/>
    <w:rsid w:val="0BEB6D21"/>
    <w:rsid w:val="0BF12160"/>
    <w:rsid w:val="0CB046A5"/>
    <w:rsid w:val="0CEC5533"/>
    <w:rsid w:val="0D1920A1"/>
    <w:rsid w:val="0DE34548"/>
    <w:rsid w:val="0E1635EC"/>
    <w:rsid w:val="0E197CF7"/>
    <w:rsid w:val="0E2F1BC5"/>
    <w:rsid w:val="0E3D57D4"/>
    <w:rsid w:val="0E6F0ED6"/>
    <w:rsid w:val="0E7D289A"/>
    <w:rsid w:val="0EA30EC6"/>
    <w:rsid w:val="0EB96279"/>
    <w:rsid w:val="0F0D69CC"/>
    <w:rsid w:val="0F9F4AF0"/>
    <w:rsid w:val="0FDC370D"/>
    <w:rsid w:val="103248E6"/>
    <w:rsid w:val="10A81695"/>
    <w:rsid w:val="10D569AD"/>
    <w:rsid w:val="11272082"/>
    <w:rsid w:val="11743909"/>
    <w:rsid w:val="119356FB"/>
    <w:rsid w:val="11DA60B5"/>
    <w:rsid w:val="11E50BF2"/>
    <w:rsid w:val="13044602"/>
    <w:rsid w:val="140C6B11"/>
    <w:rsid w:val="145152BB"/>
    <w:rsid w:val="14644AAD"/>
    <w:rsid w:val="151543C9"/>
    <w:rsid w:val="154B723A"/>
    <w:rsid w:val="15590634"/>
    <w:rsid w:val="15B22BF5"/>
    <w:rsid w:val="15BC66DE"/>
    <w:rsid w:val="15BE2776"/>
    <w:rsid w:val="15CF7187"/>
    <w:rsid w:val="16566F5C"/>
    <w:rsid w:val="165A47BA"/>
    <w:rsid w:val="16607BD0"/>
    <w:rsid w:val="16876F63"/>
    <w:rsid w:val="16D84F1A"/>
    <w:rsid w:val="16E74312"/>
    <w:rsid w:val="170F1093"/>
    <w:rsid w:val="17100DCC"/>
    <w:rsid w:val="17317DEF"/>
    <w:rsid w:val="17C73D50"/>
    <w:rsid w:val="17D16C6E"/>
    <w:rsid w:val="180823F6"/>
    <w:rsid w:val="182B10BE"/>
    <w:rsid w:val="19CA13DB"/>
    <w:rsid w:val="1A356E47"/>
    <w:rsid w:val="1AF75952"/>
    <w:rsid w:val="1B0470AC"/>
    <w:rsid w:val="1B44020D"/>
    <w:rsid w:val="1C451B33"/>
    <w:rsid w:val="1C623AFD"/>
    <w:rsid w:val="1C734DE2"/>
    <w:rsid w:val="1D0F24C0"/>
    <w:rsid w:val="1D2B0BF4"/>
    <w:rsid w:val="1D334227"/>
    <w:rsid w:val="1D685CBB"/>
    <w:rsid w:val="1DC14A9C"/>
    <w:rsid w:val="1DD25431"/>
    <w:rsid w:val="1E1C5713"/>
    <w:rsid w:val="1E360494"/>
    <w:rsid w:val="1E54778A"/>
    <w:rsid w:val="1E593325"/>
    <w:rsid w:val="1E6E25DD"/>
    <w:rsid w:val="1E800701"/>
    <w:rsid w:val="1E92651A"/>
    <w:rsid w:val="1E966A24"/>
    <w:rsid w:val="1EAD0D69"/>
    <w:rsid w:val="1F2728A4"/>
    <w:rsid w:val="20547D33"/>
    <w:rsid w:val="209472EB"/>
    <w:rsid w:val="20A92919"/>
    <w:rsid w:val="20B256D7"/>
    <w:rsid w:val="20CE4FD6"/>
    <w:rsid w:val="20DF133F"/>
    <w:rsid w:val="210D3A09"/>
    <w:rsid w:val="21356DE8"/>
    <w:rsid w:val="227715BD"/>
    <w:rsid w:val="22995345"/>
    <w:rsid w:val="22A14F5E"/>
    <w:rsid w:val="22CD12FD"/>
    <w:rsid w:val="22CD2681"/>
    <w:rsid w:val="22FA23E0"/>
    <w:rsid w:val="23855723"/>
    <w:rsid w:val="2422477C"/>
    <w:rsid w:val="242F3702"/>
    <w:rsid w:val="24AE4242"/>
    <w:rsid w:val="24DC4688"/>
    <w:rsid w:val="252F2AB3"/>
    <w:rsid w:val="258121BD"/>
    <w:rsid w:val="260B3225"/>
    <w:rsid w:val="26463E0D"/>
    <w:rsid w:val="26710100"/>
    <w:rsid w:val="26886FFD"/>
    <w:rsid w:val="269E35FF"/>
    <w:rsid w:val="26A873CF"/>
    <w:rsid w:val="26A95137"/>
    <w:rsid w:val="26C11DA7"/>
    <w:rsid w:val="27263128"/>
    <w:rsid w:val="276479D3"/>
    <w:rsid w:val="276B76C3"/>
    <w:rsid w:val="27AD6B24"/>
    <w:rsid w:val="27BF1BBC"/>
    <w:rsid w:val="27F4106C"/>
    <w:rsid w:val="28544B2C"/>
    <w:rsid w:val="288450CB"/>
    <w:rsid w:val="28B6010F"/>
    <w:rsid w:val="28F66ABB"/>
    <w:rsid w:val="296F6FD1"/>
    <w:rsid w:val="29A722C7"/>
    <w:rsid w:val="29EE3994"/>
    <w:rsid w:val="2A7B58AC"/>
    <w:rsid w:val="2AA44D0A"/>
    <w:rsid w:val="2ABD0AB4"/>
    <w:rsid w:val="2AC35959"/>
    <w:rsid w:val="2AEB522F"/>
    <w:rsid w:val="2B102B8B"/>
    <w:rsid w:val="2B7B0D8A"/>
    <w:rsid w:val="2B987CE9"/>
    <w:rsid w:val="2B9C043E"/>
    <w:rsid w:val="2BA22909"/>
    <w:rsid w:val="2D070601"/>
    <w:rsid w:val="2D2B530B"/>
    <w:rsid w:val="2D672447"/>
    <w:rsid w:val="2DD54825"/>
    <w:rsid w:val="2DD9741B"/>
    <w:rsid w:val="2E0D377F"/>
    <w:rsid w:val="2E5431CB"/>
    <w:rsid w:val="2E844940"/>
    <w:rsid w:val="2EA959C5"/>
    <w:rsid w:val="2EC60E3E"/>
    <w:rsid w:val="2EC74ACC"/>
    <w:rsid w:val="2F1C032E"/>
    <w:rsid w:val="2F2B032D"/>
    <w:rsid w:val="2F4777A7"/>
    <w:rsid w:val="2F5E202A"/>
    <w:rsid w:val="2F68598F"/>
    <w:rsid w:val="2FB1398C"/>
    <w:rsid w:val="2FF430AC"/>
    <w:rsid w:val="30083195"/>
    <w:rsid w:val="30266C2D"/>
    <w:rsid w:val="30593FFF"/>
    <w:rsid w:val="30870ED5"/>
    <w:rsid w:val="30A95959"/>
    <w:rsid w:val="31205F90"/>
    <w:rsid w:val="316946B7"/>
    <w:rsid w:val="319663AD"/>
    <w:rsid w:val="31E33682"/>
    <w:rsid w:val="31E60175"/>
    <w:rsid w:val="31FF355A"/>
    <w:rsid w:val="3206663A"/>
    <w:rsid w:val="321F3708"/>
    <w:rsid w:val="322C58A3"/>
    <w:rsid w:val="32DD7FE2"/>
    <w:rsid w:val="32F5612D"/>
    <w:rsid w:val="32FB41DA"/>
    <w:rsid w:val="332C1279"/>
    <w:rsid w:val="3364179F"/>
    <w:rsid w:val="338D7BB4"/>
    <w:rsid w:val="33CC5B03"/>
    <w:rsid w:val="33E029EC"/>
    <w:rsid w:val="33E605F5"/>
    <w:rsid w:val="345E2653"/>
    <w:rsid w:val="346523C3"/>
    <w:rsid w:val="34874027"/>
    <w:rsid w:val="35480218"/>
    <w:rsid w:val="356B78A5"/>
    <w:rsid w:val="35EC54C5"/>
    <w:rsid w:val="364F75BC"/>
    <w:rsid w:val="366B54E8"/>
    <w:rsid w:val="36A56ABD"/>
    <w:rsid w:val="37205BA9"/>
    <w:rsid w:val="372B782B"/>
    <w:rsid w:val="37387B3A"/>
    <w:rsid w:val="375267AE"/>
    <w:rsid w:val="375644D7"/>
    <w:rsid w:val="377D1455"/>
    <w:rsid w:val="37AB1AD6"/>
    <w:rsid w:val="37B74BDF"/>
    <w:rsid w:val="37BD4F5D"/>
    <w:rsid w:val="37CA3F50"/>
    <w:rsid w:val="37D057AF"/>
    <w:rsid w:val="37E83447"/>
    <w:rsid w:val="37FB6C23"/>
    <w:rsid w:val="38001C6F"/>
    <w:rsid w:val="38136C11"/>
    <w:rsid w:val="381C3ACE"/>
    <w:rsid w:val="38967670"/>
    <w:rsid w:val="38AA3B41"/>
    <w:rsid w:val="38AC5627"/>
    <w:rsid w:val="38F11FA4"/>
    <w:rsid w:val="39A5274B"/>
    <w:rsid w:val="3A1424A9"/>
    <w:rsid w:val="3A3F2DB5"/>
    <w:rsid w:val="3A480C70"/>
    <w:rsid w:val="3AD56760"/>
    <w:rsid w:val="3B785367"/>
    <w:rsid w:val="3BB00D9B"/>
    <w:rsid w:val="3BD34B7E"/>
    <w:rsid w:val="3C7F7A66"/>
    <w:rsid w:val="3CCB4331"/>
    <w:rsid w:val="3D267B53"/>
    <w:rsid w:val="3D453090"/>
    <w:rsid w:val="3D4E32EE"/>
    <w:rsid w:val="3F1F5FE1"/>
    <w:rsid w:val="3F264FE2"/>
    <w:rsid w:val="3F5D6F56"/>
    <w:rsid w:val="3F6B2472"/>
    <w:rsid w:val="3F844124"/>
    <w:rsid w:val="3FA74982"/>
    <w:rsid w:val="3FBF1A12"/>
    <w:rsid w:val="3FD3188A"/>
    <w:rsid w:val="3FDB6351"/>
    <w:rsid w:val="404C1481"/>
    <w:rsid w:val="409746BA"/>
    <w:rsid w:val="40980916"/>
    <w:rsid w:val="40C92474"/>
    <w:rsid w:val="41CB70DF"/>
    <w:rsid w:val="41D9589F"/>
    <w:rsid w:val="42177D55"/>
    <w:rsid w:val="421F286A"/>
    <w:rsid w:val="4244390B"/>
    <w:rsid w:val="42D60936"/>
    <w:rsid w:val="431D5ED8"/>
    <w:rsid w:val="43336FEA"/>
    <w:rsid w:val="435A33AC"/>
    <w:rsid w:val="436B6079"/>
    <w:rsid w:val="43A13BAA"/>
    <w:rsid w:val="44165705"/>
    <w:rsid w:val="447E0EBF"/>
    <w:rsid w:val="44D92AFA"/>
    <w:rsid w:val="44E01284"/>
    <w:rsid w:val="4550428F"/>
    <w:rsid w:val="455E16C6"/>
    <w:rsid w:val="46345CE0"/>
    <w:rsid w:val="467F34DE"/>
    <w:rsid w:val="46994385"/>
    <w:rsid w:val="46A3588A"/>
    <w:rsid w:val="46C360BB"/>
    <w:rsid w:val="46E85A7D"/>
    <w:rsid w:val="46F50AC3"/>
    <w:rsid w:val="46FF745D"/>
    <w:rsid w:val="47497CEF"/>
    <w:rsid w:val="476D06CC"/>
    <w:rsid w:val="47B47719"/>
    <w:rsid w:val="47BA3A24"/>
    <w:rsid w:val="47EF52AE"/>
    <w:rsid w:val="48B72B19"/>
    <w:rsid w:val="48C30ACC"/>
    <w:rsid w:val="48D4184A"/>
    <w:rsid w:val="49666C2B"/>
    <w:rsid w:val="49CB2034"/>
    <w:rsid w:val="4B1708AE"/>
    <w:rsid w:val="4B6E0910"/>
    <w:rsid w:val="4B975CF5"/>
    <w:rsid w:val="4BAF65C9"/>
    <w:rsid w:val="4BD5253C"/>
    <w:rsid w:val="4C317717"/>
    <w:rsid w:val="4C507290"/>
    <w:rsid w:val="4CF364D9"/>
    <w:rsid w:val="4D343BFC"/>
    <w:rsid w:val="4D9A5B1B"/>
    <w:rsid w:val="4D9B5C1D"/>
    <w:rsid w:val="4E211C3D"/>
    <w:rsid w:val="4E34720F"/>
    <w:rsid w:val="4E3D4250"/>
    <w:rsid w:val="4E583A68"/>
    <w:rsid w:val="4EAF5F50"/>
    <w:rsid w:val="4EBA2ACE"/>
    <w:rsid w:val="4EC1611A"/>
    <w:rsid w:val="4ECC5608"/>
    <w:rsid w:val="4EF4153D"/>
    <w:rsid w:val="4F0D294F"/>
    <w:rsid w:val="4F2D3FE0"/>
    <w:rsid w:val="4F3B42C7"/>
    <w:rsid w:val="4F6539CD"/>
    <w:rsid w:val="4FB76D4C"/>
    <w:rsid w:val="4FCF5757"/>
    <w:rsid w:val="50336466"/>
    <w:rsid w:val="50702796"/>
    <w:rsid w:val="50794637"/>
    <w:rsid w:val="507A76EB"/>
    <w:rsid w:val="509E35EF"/>
    <w:rsid w:val="50B16790"/>
    <w:rsid w:val="50B366EB"/>
    <w:rsid w:val="50D53734"/>
    <w:rsid w:val="519354D3"/>
    <w:rsid w:val="526824DE"/>
    <w:rsid w:val="531C7DC5"/>
    <w:rsid w:val="53746E0E"/>
    <w:rsid w:val="54363A50"/>
    <w:rsid w:val="54603EF1"/>
    <w:rsid w:val="548F612C"/>
    <w:rsid w:val="54AE1B03"/>
    <w:rsid w:val="54D10756"/>
    <w:rsid w:val="55380C96"/>
    <w:rsid w:val="555A64CF"/>
    <w:rsid w:val="556A594E"/>
    <w:rsid w:val="5573714E"/>
    <w:rsid w:val="5583263D"/>
    <w:rsid w:val="55F34BE4"/>
    <w:rsid w:val="56616301"/>
    <w:rsid w:val="567F41F5"/>
    <w:rsid w:val="569B5879"/>
    <w:rsid w:val="56AB65B3"/>
    <w:rsid w:val="56C35090"/>
    <w:rsid w:val="56F109E2"/>
    <w:rsid w:val="57101673"/>
    <w:rsid w:val="5712734D"/>
    <w:rsid w:val="57512904"/>
    <w:rsid w:val="575C0106"/>
    <w:rsid w:val="582B1A47"/>
    <w:rsid w:val="58A04BA7"/>
    <w:rsid w:val="58D955DA"/>
    <w:rsid w:val="590C7A59"/>
    <w:rsid w:val="59717743"/>
    <w:rsid w:val="599C25F2"/>
    <w:rsid w:val="59DC0144"/>
    <w:rsid w:val="5AFE4EC7"/>
    <w:rsid w:val="5B6450EF"/>
    <w:rsid w:val="5C4A2834"/>
    <w:rsid w:val="5C536793"/>
    <w:rsid w:val="5C91500A"/>
    <w:rsid w:val="5D355CB0"/>
    <w:rsid w:val="5D853F59"/>
    <w:rsid w:val="5DC05C3E"/>
    <w:rsid w:val="5DD77078"/>
    <w:rsid w:val="5E074630"/>
    <w:rsid w:val="5E2B51F5"/>
    <w:rsid w:val="5E382596"/>
    <w:rsid w:val="5E604CD0"/>
    <w:rsid w:val="5EAE4214"/>
    <w:rsid w:val="5F913F31"/>
    <w:rsid w:val="5F96675C"/>
    <w:rsid w:val="5F9853B7"/>
    <w:rsid w:val="5F9B23EA"/>
    <w:rsid w:val="5FA65B38"/>
    <w:rsid w:val="5FCA215A"/>
    <w:rsid w:val="600E4988"/>
    <w:rsid w:val="60735699"/>
    <w:rsid w:val="60777E11"/>
    <w:rsid w:val="608563AC"/>
    <w:rsid w:val="608F53E2"/>
    <w:rsid w:val="60D04E07"/>
    <w:rsid w:val="6140691D"/>
    <w:rsid w:val="61720B8F"/>
    <w:rsid w:val="61813798"/>
    <w:rsid w:val="62966968"/>
    <w:rsid w:val="6366092A"/>
    <w:rsid w:val="636A698B"/>
    <w:rsid w:val="63715FDD"/>
    <w:rsid w:val="63826D90"/>
    <w:rsid w:val="63A6055A"/>
    <w:rsid w:val="63AB1763"/>
    <w:rsid w:val="63C56061"/>
    <w:rsid w:val="643D2196"/>
    <w:rsid w:val="648820ED"/>
    <w:rsid w:val="64953713"/>
    <w:rsid w:val="64FA0B32"/>
    <w:rsid w:val="65BA5B2E"/>
    <w:rsid w:val="65BB7E09"/>
    <w:rsid w:val="65C64131"/>
    <w:rsid w:val="661053F2"/>
    <w:rsid w:val="665B6140"/>
    <w:rsid w:val="6672749B"/>
    <w:rsid w:val="66FE51E6"/>
    <w:rsid w:val="6774628F"/>
    <w:rsid w:val="67A44BBD"/>
    <w:rsid w:val="67F56931"/>
    <w:rsid w:val="684135A5"/>
    <w:rsid w:val="68692733"/>
    <w:rsid w:val="688644C8"/>
    <w:rsid w:val="689D7F8A"/>
    <w:rsid w:val="69733F61"/>
    <w:rsid w:val="698C01C7"/>
    <w:rsid w:val="69BD514B"/>
    <w:rsid w:val="69BF5122"/>
    <w:rsid w:val="69F35265"/>
    <w:rsid w:val="6A297784"/>
    <w:rsid w:val="6A704C10"/>
    <w:rsid w:val="6AE05117"/>
    <w:rsid w:val="6AED69C3"/>
    <w:rsid w:val="6B130238"/>
    <w:rsid w:val="6BB91D01"/>
    <w:rsid w:val="6BE254BB"/>
    <w:rsid w:val="6BF85887"/>
    <w:rsid w:val="6C0C6240"/>
    <w:rsid w:val="6C100AAE"/>
    <w:rsid w:val="6C5C1C5F"/>
    <w:rsid w:val="6CCB1249"/>
    <w:rsid w:val="6CE214E9"/>
    <w:rsid w:val="6DCC033D"/>
    <w:rsid w:val="6E6F4E32"/>
    <w:rsid w:val="6E70441A"/>
    <w:rsid w:val="6E800F8E"/>
    <w:rsid w:val="6EB31558"/>
    <w:rsid w:val="6EB63A7A"/>
    <w:rsid w:val="6EB817EF"/>
    <w:rsid w:val="6EDF5E9B"/>
    <w:rsid w:val="6EF01138"/>
    <w:rsid w:val="6F3B5A53"/>
    <w:rsid w:val="6F4320DA"/>
    <w:rsid w:val="6F4C000B"/>
    <w:rsid w:val="6FD03028"/>
    <w:rsid w:val="6FD66949"/>
    <w:rsid w:val="700F240F"/>
    <w:rsid w:val="70744EB7"/>
    <w:rsid w:val="70DD7AC1"/>
    <w:rsid w:val="712551DA"/>
    <w:rsid w:val="71355197"/>
    <w:rsid w:val="715D56F2"/>
    <w:rsid w:val="71750F42"/>
    <w:rsid w:val="7197700C"/>
    <w:rsid w:val="71B4129D"/>
    <w:rsid w:val="720D4390"/>
    <w:rsid w:val="72830008"/>
    <w:rsid w:val="728F7886"/>
    <w:rsid w:val="73846FAF"/>
    <w:rsid w:val="7386012E"/>
    <w:rsid w:val="73AA1ACE"/>
    <w:rsid w:val="742F440F"/>
    <w:rsid w:val="746610B4"/>
    <w:rsid w:val="74BF7C4D"/>
    <w:rsid w:val="751439CE"/>
    <w:rsid w:val="75704CD9"/>
    <w:rsid w:val="759E342C"/>
    <w:rsid w:val="76261033"/>
    <w:rsid w:val="7679417E"/>
    <w:rsid w:val="76F43530"/>
    <w:rsid w:val="77724CEC"/>
    <w:rsid w:val="77857611"/>
    <w:rsid w:val="77C779D1"/>
    <w:rsid w:val="78802384"/>
    <w:rsid w:val="78F316D1"/>
    <w:rsid w:val="7948688D"/>
    <w:rsid w:val="7999269A"/>
    <w:rsid w:val="79AD5C9A"/>
    <w:rsid w:val="7A143DCE"/>
    <w:rsid w:val="7AD714E2"/>
    <w:rsid w:val="7B0C1D46"/>
    <w:rsid w:val="7B0E2DA6"/>
    <w:rsid w:val="7B263474"/>
    <w:rsid w:val="7B735CFD"/>
    <w:rsid w:val="7BC47512"/>
    <w:rsid w:val="7BF2073C"/>
    <w:rsid w:val="7BF435BD"/>
    <w:rsid w:val="7C116F9A"/>
    <w:rsid w:val="7C19541F"/>
    <w:rsid w:val="7C255852"/>
    <w:rsid w:val="7C734BAD"/>
    <w:rsid w:val="7D1D54D7"/>
    <w:rsid w:val="7D322243"/>
    <w:rsid w:val="7D4D487D"/>
    <w:rsid w:val="7DB46C17"/>
    <w:rsid w:val="7DF22BB5"/>
    <w:rsid w:val="7E3F59E0"/>
    <w:rsid w:val="7E71592A"/>
    <w:rsid w:val="7F1D63D8"/>
    <w:rsid w:val="7FAF25C6"/>
    <w:rsid w:val="7FBE5214"/>
    <w:rsid w:val="7FE50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qFormat/>
    <w:uiPriority w:val="9"/>
    <w:pPr>
      <w:keepNext/>
      <w:keepLines/>
      <w:spacing w:before="50" w:beforeLines="50"/>
      <w:jc w:val="left"/>
      <w:outlineLvl w:val="1"/>
    </w:pPr>
    <w:rPr>
      <w:rFonts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cs="Calibri"/>
      <w:kern w:val="2"/>
      <w:sz w:val="21"/>
      <w:szCs w:val="22"/>
    </w:rPr>
    <w:tblPr>
      <w:tblCellMar>
        <w:top w:w="0" w:type="dxa"/>
        <w:left w:w="108" w:type="dxa"/>
        <w:bottom w:w="0" w:type="dxa"/>
        <w:right w:w="108" w:type="dxa"/>
      </w:tblCellMar>
    </w:tblPr>
  </w:style>
  <w:style w:type="paragraph" w:customStyle="1" w:styleId="2">
    <w:name w:val="Default"/>
    <w:basedOn w:val="3"/>
    <w:next w:val="1"/>
    <w:qFormat/>
    <w:uiPriority w:val="0"/>
    <w:pPr>
      <w:autoSpaceDE w:val="0"/>
      <w:autoSpaceDN w:val="0"/>
    </w:pPr>
    <w:rPr>
      <w:rFonts w:ascii="Times New Roman" w:hAnsi="Times New Roman"/>
      <w:sz w:val="24"/>
      <w:szCs w:val="24"/>
    </w:rPr>
  </w:style>
  <w:style w:type="paragraph" w:customStyle="1" w:styleId="3">
    <w:name w:val="纯文本1"/>
    <w:basedOn w:val="1"/>
    <w:qFormat/>
    <w:uiPriority w:val="0"/>
    <w:rPr>
      <w:rFonts w:ascii="宋体" w:hAnsi="Courier New" w:cs="Courier New"/>
      <w:szCs w:val="21"/>
    </w:rPr>
  </w:style>
  <w:style w:type="paragraph" w:styleId="7">
    <w:name w:val="annotation text"/>
    <w:basedOn w:val="1"/>
    <w:semiHidden/>
    <w:qFormat/>
    <w:uiPriority w:val="0"/>
    <w:pPr>
      <w:jc w:val="left"/>
    </w:pPr>
    <w:rPr>
      <w:kern w:val="0"/>
      <w:sz w:val="24"/>
      <w:szCs w:val="20"/>
    </w:r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customStyle="1" w:styleId="9">
    <w:name w:val="Body Text 21"/>
    <w:basedOn w:val="1"/>
    <w:qFormat/>
    <w:uiPriority w:val="0"/>
    <w:pPr>
      <w:spacing w:after="120" w:line="480" w:lineRule="auto"/>
    </w:pPr>
  </w:style>
  <w:style w:type="paragraph" w:styleId="10">
    <w:name w:val="footer"/>
    <w:basedOn w:val="1"/>
    <w:link w:val="17"/>
    <w:qFormat/>
    <w:uiPriority w:val="99"/>
    <w:pPr>
      <w:tabs>
        <w:tab w:val="center" w:pos="4153"/>
        <w:tab w:val="right" w:pos="8306"/>
      </w:tabs>
      <w:snapToGrid w:val="0"/>
      <w:jc w:val="left"/>
    </w:pPr>
    <w:rPr>
      <w:sz w:val="18"/>
      <w:szCs w:val="18"/>
    </w:rPr>
  </w:style>
  <w:style w:type="paragraph" w:styleId="11">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2"/>
    <w:basedOn w:val="1"/>
    <w:qFormat/>
    <w:uiPriority w:val="0"/>
    <w:pPr>
      <w:spacing w:after="120" w:line="480" w:lineRule="auto"/>
    </w:pPr>
  </w:style>
  <w:style w:type="paragraph" w:styleId="13">
    <w:name w:val="Normal (Web)"/>
    <w:basedOn w:val="1"/>
    <w:qFormat/>
    <w:uiPriority w:val="0"/>
    <w:pPr>
      <w:widowControl/>
      <w:spacing w:before="100" w:beforeAutospacing="1" w:after="100" w:afterAutospacing="1"/>
      <w:jc w:val="left"/>
    </w:pPr>
    <w:rPr>
      <w:rFonts w:ascii="宋体" w:hAnsi="宋体"/>
      <w:kern w:val="0"/>
      <w:sz w:val="24"/>
      <w:szCs w:val="20"/>
    </w:rPr>
  </w:style>
  <w:style w:type="character" w:styleId="16">
    <w:name w:val="annotation reference"/>
    <w:semiHidden/>
    <w:qFormat/>
    <w:uiPriority w:val="0"/>
    <w:rPr>
      <w:sz w:val="21"/>
    </w:rPr>
  </w:style>
  <w:style w:type="character" w:customStyle="1" w:styleId="17">
    <w:name w:val="页脚 Char"/>
    <w:basedOn w:val="15"/>
    <w:link w:val="10"/>
    <w:qFormat/>
    <w:uiPriority w:val="99"/>
    <w:rPr>
      <w:rFonts w:ascii="Times New Roman" w:hAnsi="Times New Roman" w:eastAsia="宋体" w:cs="Times New Roman"/>
      <w:sz w:val="18"/>
      <w:szCs w:val="18"/>
    </w:rPr>
  </w:style>
  <w:style w:type="character" w:customStyle="1" w:styleId="18">
    <w:name w:val="页眉 Char"/>
    <w:basedOn w:val="15"/>
    <w:link w:val="11"/>
    <w:semiHidden/>
    <w:qFormat/>
    <w:uiPriority w:val="99"/>
    <w:rPr>
      <w:rFonts w:ascii="Times New Roman" w:hAnsi="Times New Roman" w:eastAsia="宋体" w:cs="Times New Roman"/>
      <w:sz w:val="18"/>
      <w:szCs w:val="18"/>
    </w:rPr>
  </w:style>
  <w:style w:type="paragraph" w:customStyle="1" w:styleId="19">
    <w:name w:val="Char"/>
    <w:basedOn w:val="1"/>
    <w:qFormat/>
    <w:uiPriority w:val="0"/>
    <w:rPr>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www.dadighost.com</Company>
  <Pages>3</Pages>
  <Words>139</Words>
  <Characters>795</Characters>
  <Lines>6</Lines>
  <Paragraphs>1</Paragraphs>
  <TotalTime>0</TotalTime>
  <ScaleCrop>false</ScaleCrop>
  <LinksUpToDate>false</LinksUpToDate>
  <CharactersWithSpaces>933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2017-03-23T08:07:00Z</dcterms:created>
  <dc:creator>李宗虎</dc:creator>
  <cp:lastModifiedBy>赵梅</cp:lastModifiedBy>
  <cp:lastPrinted>2023-07-13T08:42:00Z</cp:lastPrinted>
  <dcterms:modified xsi:type="dcterms:W3CDTF">2023-09-28T09:16:51Z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SaveFontToCloudKey">
    <vt:lpwstr>0_btnclosed</vt:lpwstr>
  </property>
  <property fmtid="{D5CDD505-2E9C-101B-9397-08002B2CF9AE}" pid="4" name="ICV">
    <vt:lpwstr>4760774903F34A49A0FD68F76CDE2C50</vt:lpwstr>
  </property>
</Properties>
</file>