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040" w:lineRule="exact"/>
        <w:jc w:val="center"/>
        <w:rPr>
          <w:rFonts w:hint="default" w:ascii="Times New Roman" w:hAnsi="Times New Roman" w:eastAsia="华文中宋" w:cs="Times New Roman"/>
          <w:b/>
          <w:color w:val="FF0000"/>
          <w:spacing w:val="20"/>
          <w:sz w:val="44"/>
          <w:szCs w:val="44"/>
        </w:rPr>
      </w:pPr>
    </w:p>
    <w:p>
      <w:pPr>
        <w:spacing w:line="1400" w:lineRule="exact"/>
        <w:jc w:val="center"/>
        <w:rPr>
          <w:rFonts w:hint="default" w:ascii="Times New Roman" w:hAnsi="Times New Roman" w:eastAsia="华文中宋" w:cs="Times New Roman"/>
          <w:b/>
          <w:color w:val="FF0000"/>
          <w:spacing w:val="140"/>
          <w:sz w:val="86"/>
          <w:szCs w:val="86"/>
        </w:rPr>
      </w:pPr>
    </w:p>
    <w:p>
      <w:pPr>
        <w:spacing w:line="560" w:lineRule="exact"/>
        <w:jc w:val="center"/>
        <w:rPr>
          <w:rFonts w:hint="default" w:ascii="Times New Roman" w:hAnsi="Times New Roman" w:eastAsia="仿宋_GB2312" w:cs="Times New Roman"/>
          <w:bCs/>
          <w:sz w:val="32"/>
        </w:rPr>
      </w:pPr>
      <w:bookmarkStart w:id="0" w:name="wenzhong"/>
    </w:p>
    <w:p>
      <w:pPr>
        <w:spacing w:line="560" w:lineRule="exact"/>
        <w:jc w:val="center"/>
        <w:rPr>
          <w:rFonts w:hint="default" w:ascii="Times New Roman" w:hAnsi="Times New Roman" w:eastAsia="仿宋_GB2312" w:cs="Times New Roman"/>
          <w:bCs/>
          <w:sz w:val="32"/>
        </w:rPr>
      </w:pPr>
    </w:p>
    <w:p>
      <w:pPr>
        <w:spacing w:line="560" w:lineRule="exact"/>
        <w:jc w:val="center"/>
        <w:rPr>
          <w:rFonts w:hint="default" w:ascii="Times New Roman" w:hAnsi="Times New Roman" w:eastAsia="仿宋_GB2312" w:cs="Times New Roman"/>
          <w:bCs/>
          <w:sz w:val="32"/>
        </w:rPr>
      </w:pPr>
    </w:p>
    <w:p>
      <w:pPr>
        <w:spacing w:line="560" w:lineRule="exact"/>
        <w:jc w:val="center"/>
        <w:rPr>
          <w:rFonts w:hint="default" w:ascii="Times New Roman" w:hAnsi="Times New Roman" w:eastAsia="仿宋_GB2312" w:cs="Times New Roman"/>
          <w:bCs/>
          <w:sz w:val="32"/>
        </w:rPr>
      </w:pPr>
    </w:p>
    <w:p>
      <w:pPr>
        <w:spacing w:line="560" w:lineRule="exact"/>
        <w:jc w:val="center"/>
        <w:rPr>
          <w:rFonts w:hint="default" w:ascii="Times New Roman" w:hAnsi="Times New Roman" w:eastAsia="仿宋_GB2312" w:cs="Times New Roman"/>
          <w:bCs/>
          <w:sz w:val="32"/>
        </w:rPr>
      </w:pPr>
    </w:p>
    <w:p>
      <w:pPr>
        <w:spacing w:line="560" w:lineRule="exact"/>
        <w:jc w:val="center"/>
        <w:rPr>
          <w:rFonts w:hint="default" w:ascii="Times New Roman" w:hAnsi="Times New Roman" w:eastAsia="方正仿宋_GBK" w:cs="Times New Roman"/>
          <w:bCs/>
          <w:sz w:val="32"/>
        </w:rPr>
      </w:pPr>
    </w:p>
    <w:p>
      <w:pPr>
        <w:spacing w:line="560" w:lineRule="exact"/>
        <w:jc w:val="center"/>
        <w:rPr>
          <w:rFonts w:hint="default" w:ascii="Times New Roman" w:hAnsi="Times New Roman" w:eastAsia="仿宋_GB2312" w:cs="Times New Roman"/>
          <w:bCs/>
          <w:color w:val="auto"/>
          <w:sz w:val="32"/>
          <w:szCs w:val="21"/>
        </w:rPr>
      </w:pPr>
      <w:r>
        <w:rPr>
          <w:rFonts w:hint="default" w:ascii="Times New Roman" w:hAnsi="Times New Roman" w:eastAsia="方正仿宋_GBK" w:cs="Times New Roman"/>
          <w:bCs/>
          <w:sz w:val="32"/>
        </w:rPr>
        <w:t>乌环评（经）</w:t>
      </w:r>
      <w:r>
        <w:rPr>
          <w:rFonts w:hint="eastAsia" w:eastAsia="方正仿宋_GBK" w:cs="Times New Roman"/>
          <w:bCs/>
          <w:sz w:val="32"/>
          <w:lang w:eastAsia="zh-CN"/>
        </w:rPr>
        <w:t>审</w:t>
      </w:r>
      <w:r>
        <w:rPr>
          <w:rFonts w:hint="default" w:ascii="Times New Roman" w:hAnsi="Times New Roman" w:eastAsia="方正仿宋_GBK" w:cs="Times New Roman"/>
          <w:bCs/>
          <w:sz w:val="32"/>
        </w:rPr>
        <w:t>〔</w:t>
      </w:r>
      <w:r>
        <w:rPr>
          <w:rFonts w:hint="eastAsia" w:ascii="Times New Roman" w:hAnsi="Times New Roman" w:eastAsia="方正仿宋_GBK" w:cs="Times New Roman"/>
          <w:bCs/>
          <w:sz w:val="32"/>
          <w:lang w:val="en-US" w:eastAsia="zh-CN"/>
        </w:rPr>
        <w:t>202</w:t>
      </w:r>
      <w:r>
        <w:rPr>
          <w:rFonts w:hint="eastAsia" w:eastAsia="方正仿宋_GBK" w:cs="Times New Roman"/>
          <w:bCs/>
          <w:color w:val="auto"/>
          <w:sz w:val="32"/>
          <w:lang w:val="en-US" w:eastAsia="zh-CN"/>
        </w:rPr>
        <w:t>3</w:t>
      </w:r>
      <w:r>
        <w:rPr>
          <w:rFonts w:hint="default" w:ascii="Times New Roman" w:hAnsi="Times New Roman" w:eastAsia="方正仿宋_GBK" w:cs="Times New Roman"/>
          <w:bCs/>
          <w:color w:val="auto"/>
          <w:sz w:val="32"/>
        </w:rPr>
        <w:t>〕</w:t>
      </w:r>
      <w:r>
        <w:rPr>
          <w:rFonts w:hint="eastAsia" w:eastAsia="方正仿宋_GBK" w:cs="Times New Roman"/>
          <w:bCs/>
          <w:color w:val="auto"/>
          <w:sz w:val="32"/>
          <w:lang w:val="en-US" w:eastAsia="zh-CN"/>
        </w:rPr>
        <w:t>22</w:t>
      </w:r>
      <w:r>
        <w:rPr>
          <w:rFonts w:hint="default" w:ascii="Times New Roman" w:hAnsi="Times New Roman" w:eastAsia="方正仿宋_GBK" w:cs="Times New Roman"/>
          <w:bCs/>
          <w:color w:val="auto"/>
          <w:sz w:val="32"/>
        </w:rPr>
        <w:t>号</w:t>
      </w:r>
    </w:p>
    <w:bookmarkEnd w:id="0"/>
    <w:p>
      <w:pPr>
        <w:spacing w:line="560" w:lineRule="exact"/>
        <w:jc w:val="both"/>
        <w:rPr>
          <w:rFonts w:hint="default" w:ascii="Times New Roman" w:hAnsi="Times New Roman" w:eastAsia="方正小标宋_GBK" w:cs="Times New Roman"/>
          <w:sz w:val="44"/>
          <w:szCs w:val="44"/>
        </w:rPr>
      </w:pPr>
    </w:p>
    <w:p>
      <w:pPr>
        <w:spacing w:line="560" w:lineRule="exact"/>
        <w:jc w:val="center"/>
        <w:rPr>
          <w:rFonts w:hint="default" w:ascii="Times New Roman" w:hAnsi="Times New Roman" w:eastAsia="方正小标宋_GBK" w:cs="Times New Roman"/>
          <w:sz w:val="44"/>
          <w:szCs w:val="44"/>
        </w:rPr>
      </w:pPr>
      <w:r>
        <w:rPr>
          <w:rFonts w:eastAsia="方正小标宋_GBK"/>
          <w:sz w:val="44"/>
          <w:szCs w:val="44"/>
        </w:rPr>
        <w:t>关于</w:t>
      </w:r>
      <w:r>
        <w:rPr>
          <w:rFonts w:hint="eastAsia" w:eastAsia="方正小标宋_GBK"/>
          <w:sz w:val="44"/>
          <w:szCs w:val="44"/>
        </w:rPr>
        <w:t>乌鲁木齐市经济开发区（头屯河区）康愈动物医院建设项目</w:t>
      </w:r>
      <w:r>
        <w:rPr>
          <w:rFonts w:eastAsia="方正小标宋_GBK"/>
          <w:sz w:val="44"/>
          <w:szCs w:val="44"/>
        </w:rPr>
        <w:t>环境影响报告表的批复</w:t>
      </w:r>
    </w:p>
    <w:p>
      <w:pPr>
        <w:spacing w:line="500" w:lineRule="exact"/>
        <w:rPr>
          <w:rFonts w:hint="default" w:ascii="Times New Roman" w:hAnsi="Times New Roman" w:eastAsia="方正小标宋_GBK" w:cs="Times New Roman"/>
          <w:sz w:val="44"/>
          <w:szCs w:val="44"/>
        </w:rPr>
      </w:pPr>
    </w:p>
    <w:p>
      <w:pPr>
        <w:pageBreakBefore w:val="0"/>
        <w:kinsoku/>
        <w:wordWrap/>
        <w:overflowPunct/>
        <w:topLinePunct w:val="0"/>
        <w:autoSpaceDE/>
        <w:autoSpaceDN/>
        <w:bidi w:val="0"/>
        <w:adjustRightInd w:val="0"/>
        <w:snapToGrid/>
        <w:spacing w:line="520" w:lineRule="exact"/>
        <w:textAlignment w:val="auto"/>
        <w:rPr>
          <w:rFonts w:hint="default" w:ascii="Times New Roman" w:hAnsi="Times New Roman" w:eastAsia="方正仿宋_GBK" w:cs="Times New Roman"/>
          <w:color w:val="auto"/>
          <w:sz w:val="32"/>
          <w:szCs w:val="32"/>
          <w:highlight w:val="none"/>
          <w:lang w:eastAsia="zh-CN"/>
        </w:rPr>
      </w:pPr>
      <w:r>
        <w:rPr>
          <w:rFonts w:hint="default" w:ascii="Times New Roman" w:hAnsi="Times New Roman" w:eastAsia="方正仿宋_GBK" w:cs="Times New Roman"/>
          <w:color w:val="auto"/>
          <w:sz w:val="32"/>
          <w:szCs w:val="32"/>
          <w:highlight w:val="none"/>
          <w:lang w:eastAsia="zh-CN"/>
        </w:rPr>
        <w:t>乌鲁木齐市经济开发区（头屯河区）康愈动物医院 ：</w:t>
      </w:r>
    </w:p>
    <w:p>
      <w:pPr>
        <w:pageBreakBefore w:val="0"/>
        <w:kinsoku/>
        <w:wordWrap/>
        <w:overflowPunct/>
        <w:topLinePunct w:val="0"/>
        <w:autoSpaceDE/>
        <w:autoSpaceDN/>
        <w:bidi w:val="0"/>
        <w:adjustRightInd w:val="0"/>
        <w:snapToGrid/>
        <w:spacing w:line="520" w:lineRule="exact"/>
        <w:ind w:firstLine="640" w:firstLineChars="200"/>
        <w:textAlignment w:val="auto"/>
        <w:rPr>
          <w:rFonts w:hint="default" w:ascii="Times New Roman" w:hAnsi="Times New Roman" w:eastAsia="方正仿宋_GBK" w:cs="Times New Roman"/>
          <w:color w:val="auto"/>
          <w:sz w:val="32"/>
          <w:szCs w:val="32"/>
          <w:highlight w:val="none"/>
          <w:lang w:eastAsia="zh-CN"/>
        </w:rPr>
      </w:pPr>
      <w:r>
        <w:rPr>
          <w:rFonts w:hint="eastAsia" w:ascii="Times New Roman" w:hAnsi="Times New Roman" w:eastAsia="方正仿宋_GBK" w:cs="Times New Roman"/>
          <w:color w:val="auto"/>
          <w:sz w:val="32"/>
          <w:szCs w:val="32"/>
          <w:highlight w:val="none"/>
          <w:lang w:eastAsia="zh-CN"/>
        </w:rPr>
        <w:t>你单位向乌鲁木齐市生态环境局经济技术开发区（头屯河区）分局报送的由</w:t>
      </w:r>
      <w:r>
        <w:rPr>
          <w:rFonts w:hint="eastAsia" w:eastAsia="方正仿宋_GBK" w:cs="Times New Roman"/>
          <w:color w:val="auto"/>
          <w:sz w:val="32"/>
          <w:szCs w:val="32"/>
          <w:highlight w:val="none"/>
          <w:lang w:eastAsia="zh-CN"/>
        </w:rPr>
        <w:t>新疆邦康设计咨询服务有限公司</w:t>
      </w:r>
      <w:r>
        <w:rPr>
          <w:rFonts w:hint="eastAsia" w:ascii="Times New Roman" w:hAnsi="Times New Roman" w:eastAsia="方正仿宋_GBK" w:cs="Times New Roman"/>
          <w:color w:val="auto"/>
          <w:sz w:val="32"/>
          <w:szCs w:val="32"/>
          <w:highlight w:val="none"/>
          <w:lang w:eastAsia="zh-CN"/>
        </w:rPr>
        <w:t>编制的《乌鲁木齐市经济开发区（头屯河区）康愈动物医院建设项目环境影响报告表》（以下简称《报告表》）收悉，根据《中华人民共和国环境保护法》及国家、自治区环境保护管理之规定，经审查，批复如下</w:t>
      </w:r>
      <w:r>
        <w:rPr>
          <w:rFonts w:hint="default" w:ascii="Times New Roman" w:hAnsi="Times New Roman" w:eastAsia="方正仿宋_GBK" w:cs="Times New Roman"/>
          <w:color w:val="auto"/>
          <w:sz w:val="32"/>
          <w:szCs w:val="32"/>
          <w:highlight w:val="none"/>
          <w:lang w:eastAsia="zh-CN"/>
        </w:rPr>
        <w:t>：</w:t>
      </w:r>
    </w:p>
    <w:p>
      <w:pPr>
        <w:pageBreakBefore w:val="0"/>
        <w:kinsoku/>
        <w:wordWrap/>
        <w:overflowPunct/>
        <w:topLinePunct w:val="0"/>
        <w:autoSpaceDE/>
        <w:autoSpaceDN/>
        <w:bidi w:val="0"/>
        <w:adjustRightInd w:val="0"/>
        <w:snapToGrid/>
        <w:spacing w:line="520" w:lineRule="exact"/>
        <w:ind w:firstLine="640" w:firstLineChars="200"/>
        <w:textAlignment w:val="auto"/>
        <w:rPr>
          <w:rFonts w:hint="default" w:ascii="Times New Roman" w:hAnsi="Times New Roman" w:eastAsia="方正仿宋_GBK" w:cs="Times New Roman"/>
          <w:color w:val="auto"/>
          <w:sz w:val="32"/>
          <w:szCs w:val="32"/>
          <w:highlight w:val="none"/>
          <w:lang w:eastAsia="zh-CN"/>
        </w:rPr>
      </w:pPr>
      <w:r>
        <w:rPr>
          <w:rFonts w:hint="eastAsia" w:eastAsia="方正仿宋_GBK" w:cs="Times New Roman"/>
          <w:color w:val="auto"/>
          <w:sz w:val="32"/>
          <w:szCs w:val="32"/>
          <w:highlight w:val="none"/>
          <w:lang w:eastAsia="zh-CN"/>
        </w:rPr>
        <w:t>一、</w:t>
      </w:r>
      <w:r>
        <w:rPr>
          <w:rFonts w:hint="eastAsia" w:ascii="Times New Roman" w:hAnsi="Times New Roman" w:eastAsia="方正仿宋_GBK" w:cs="Times New Roman"/>
          <w:color w:val="auto"/>
          <w:sz w:val="32"/>
          <w:szCs w:val="32"/>
          <w:highlight w:val="none"/>
          <w:lang w:eastAsia="zh-CN"/>
        </w:rPr>
        <w:t>你单位投资</w:t>
      </w:r>
      <w:r>
        <w:rPr>
          <w:rFonts w:hint="eastAsia" w:ascii="Times New Roman" w:hAnsi="Times New Roman" w:eastAsia="方正仿宋_GBK" w:cs="Times New Roman"/>
          <w:color w:val="auto"/>
          <w:sz w:val="32"/>
          <w:szCs w:val="32"/>
          <w:highlight w:val="none"/>
          <w:lang w:val="en-US" w:eastAsia="zh-CN"/>
        </w:rPr>
        <w:t>100</w:t>
      </w:r>
      <w:r>
        <w:rPr>
          <w:rFonts w:hint="eastAsia" w:ascii="Times New Roman" w:hAnsi="Times New Roman" w:eastAsia="方正仿宋_GBK" w:cs="Times New Roman"/>
          <w:color w:val="auto"/>
          <w:sz w:val="32"/>
          <w:szCs w:val="32"/>
          <w:highlight w:val="none"/>
          <w:lang w:eastAsia="zh-CN"/>
        </w:rPr>
        <w:t>万元（其中环保投资</w:t>
      </w:r>
      <w:r>
        <w:rPr>
          <w:rFonts w:hint="eastAsia" w:ascii="Times New Roman" w:hAnsi="Times New Roman" w:eastAsia="方正仿宋_GBK" w:cs="Times New Roman"/>
          <w:color w:val="auto"/>
          <w:sz w:val="32"/>
          <w:szCs w:val="32"/>
          <w:highlight w:val="none"/>
          <w:lang w:val="en-US" w:eastAsia="zh-CN"/>
        </w:rPr>
        <w:t>3.5</w:t>
      </w:r>
      <w:r>
        <w:rPr>
          <w:rFonts w:hint="eastAsia" w:ascii="Times New Roman" w:hAnsi="Times New Roman" w:eastAsia="方正仿宋_GBK" w:cs="Times New Roman"/>
          <w:color w:val="auto"/>
          <w:sz w:val="32"/>
          <w:szCs w:val="32"/>
          <w:highlight w:val="none"/>
          <w:lang w:eastAsia="zh-CN"/>
        </w:rPr>
        <w:t>万</w:t>
      </w:r>
      <w:r>
        <w:rPr>
          <w:rFonts w:hint="default" w:ascii="Times New Roman" w:hAnsi="Times New Roman" w:eastAsia="方正仿宋_GBK" w:cs="Times New Roman"/>
          <w:color w:val="auto"/>
          <w:sz w:val="32"/>
          <w:szCs w:val="32"/>
          <w:highlight w:val="none"/>
          <w:lang w:eastAsia="zh-CN"/>
        </w:rPr>
        <w:t>元），</w:t>
      </w:r>
      <w:r>
        <w:rPr>
          <w:rFonts w:hint="eastAsia" w:ascii="Times New Roman" w:hAnsi="Times New Roman" w:eastAsia="方正仿宋_GBK" w:cs="Times New Roman"/>
          <w:color w:val="auto"/>
          <w:sz w:val="32"/>
          <w:szCs w:val="32"/>
          <w:highlight w:val="none"/>
          <w:lang w:eastAsia="zh-CN"/>
        </w:rPr>
        <w:t>于乌鲁木齐市经开区锦绣二街150号（高铁茗苑住宅小区）第F/G段第1层106号底层商铺</w:t>
      </w:r>
      <w:r>
        <w:rPr>
          <w:rFonts w:hint="default" w:ascii="Times New Roman" w:hAnsi="Times New Roman" w:eastAsia="方正仿宋_GBK" w:cs="Times New Roman"/>
          <w:color w:val="auto"/>
          <w:sz w:val="32"/>
          <w:szCs w:val="32"/>
          <w:highlight w:val="none"/>
          <w:lang w:eastAsia="zh-CN"/>
        </w:rPr>
        <w:t>，</w:t>
      </w:r>
      <w:r>
        <w:rPr>
          <w:rFonts w:hint="eastAsia" w:ascii="Times New Roman" w:hAnsi="Times New Roman" w:eastAsia="方正仿宋_GBK" w:cs="Times New Roman"/>
          <w:color w:val="auto"/>
          <w:sz w:val="32"/>
          <w:szCs w:val="32"/>
          <w:highlight w:val="none"/>
          <w:lang w:eastAsia="zh-CN"/>
        </w:rPr>
        <w:t>为租赁用房，</w:t>
      </w:r>
      <w:r>
        <w:rPr>
          <w:rFonts w:hint="default" w:ascii="Times New Roman" w:hAnsi="Times New Roman" w:eastAsia="方正仿宋_GBK" w:cs="Times New Roman"/>
          <w:color w:val="auto"/>
          <w:sz w:val="32"/>
          <w:szCs w:val="32"/>
          <w:highlight w:val="none"/>
          <w:lang w:eastAsia="zh-CN"/>
        </w:rPr>
        <w:t>中心地理坐标E87°32′7.432″，N43°49′59.650″</w:t>
      </w:r>
      <w:r>
        <w:rPr>
          <w:rFonts w:hint="default" w:ascii="Times New Roman" w:hAnsi="Times New Roman" w:eastAsia="方正仿宋_GBK" w:cs="Times New Roman"/>
          <w:color w:val="auto"/>
          <w:sz w:val="32"/>
          <w:szCs w:val="32"/>
          <w:highlight w:val="none"/>
          <w:lang w:val="en-US" w:eastAsia="zh-CN"/>
        </w:rPr>
        <w:t>，</w:t>
      </w:r>
      <w:r>
        <w:rPr>
          <w:rFonts w:hint="eastAsia" w:ascii="Times New Roman" w:hAnsi="Times New Roman" w:eastAsia="方正仿宋_GBK" w:cs="Times New Roman"/>
          <w:color w:val="auto"/>
          <w:sz w:val="32"/>
          <w:szCs w:val="32"/>
          <w:highlight w:val="none"/>
          <w:lang w:eastAsia="zh-CN"/>
        </w:rPr>
        <w:t>项目年接诊宠物50只/a，年美容动物100只/a。包括手术室、X光诊室及处置室、化验室、药房、美容室、留观室、隔离区等公用辅助设施。</w:t>
      </w:r>
    </w:p>
    <w:p>
      <w:pPr>
        <w:pageBreakBefore w:val="0"/>
        <w:kinsoku/>
        <w:wordWrap/>
        <w:overflowPunct/>
        <w:topLinePunct w:val="0"/>
        <w:autoSpaceDE/>
        <w:autoSpaceDN/>
        <w:bidi w:val="0"/>
        <w:adjustRightInd w:val="0"/>
        <w:snapToGrid/>
        <w:spacing w:line="520" w:lineRule="exact"/>
        <w:ind w:firstLine="640" w:firstLineChars="200"/>
        <w:textAlignment w:val="auto"/>
        <w:rPr>
          <w:rFonts w:hint="default" w:ascii="Times New Roman" w:hAnsi="Times New Roman" w:eastAsia="方正仿宋_GBK" w:cs="Times New Roman"/>
          <w:color w:val="auto"/>
          <w:sz w:val="32"/>
          <w:szCs w:val="32"/>
          <w:highlight w:val="none"/>
          <w:lang w:eastAsia="zh-CN"/>
        </w:rPr>
      </w:pPr>
      <w:r>
        <w:rPr>
          <w:rFonts w:hint="eastAsia" w:eastAsia="方正仿宋_GBK" w:cs="Times New Roman"/>
          <w:color w:val="auto"/>
          <w:sz w:val="32"/>
          <w:szCs w:val="32"/>
          <w:highlight w:val="none"/>
          <w:lang w:eastAsia="zh-CN"/>
        </w:rPr>
        <w:t>二、</w:t>
      </w:r>
      <w:r>
        <w:rPr>
          <w:rFonts w:hint="eastAsia" w:ascii="Times New Roman" w:hAnsi="Times New Roman" w:eastAsia="方正仿宋_GBK" w:cs="Times New Roman"/>
          <w:color w:val="auto"/>
          <w:sz w:val="32"/>
          <w:szCs w:val="32"/>
          <w:highlight w:val="none"/>
          <w:lang w:eastAsia="zh-CN"/>
        </w:rPr>
        <w:t>项目在实施过程中，必须严格按照《报告表》中提出的环保措施，切实履行环保“三同时”管理制度，认真作好污染防治工作：</w:t>
      </w:r>
    </w:p>
    <w:p>
      <w:pPr>
        <w:pageBreakBefore w:val="0"/>
        <w:kinsoku/>
        <w:wordWrap/>
        <w:overflowPunct/>
        <w:topLinePunct w:val="0"/>
        <w:autoSpaceDE/>
        <w:autoSpaceDN/>
        <w:bidi w:val="0"/>
        <w:adjustRightInd w:val="0"/>
        <w:snapToGrid/>
        <w:spacing w:line="520" w:lineRule="exact"/>
        <w:ind w:firstLine="640" w:firstLineChars="200"/>
        <w:textAlignment w:val="auto"/>
        <w:rPr>
          <w:rFonts w:hint="eastAsia" w:ascii="Times New Roman" w:hAnsi="Times New Roman" w:eastAsia="方正仿宋_GBK" w:cs="Times New Roman"/>
          <w:color w:val="auto"/>
          <w:sz w:val="32"/>
          <w:szCs w:val="32"/>
          <w:highlight w:val="none"/>
          <w:lang w:eastAsia="zh-CN"/>
        </w:rPr>
      </w:pPr>
      <w:r>
        <w:rPr>
          <w:rFonts w:hint="eastAsia" w:eastAsia="方正仿宋_GBK" w:cs="Times New Roman"/>
          <w:color w:val="auto"/>
          <w:sz w:val="32"/>
          <w:szCs w:val="32"/>
          <w:highlight w:val="none"/>
          <w:lang w:eastAsia="zh-CN"/>
        </w:rPr>
        <w:t>（一）</w:t>
      </w:r>
      <w:r>
        <w:rPr>
          <w:rFonts w:hint="eastAsia" w:ascii="Times New Roman" w:hAnsi="Times New Roman" w:eastAsia="方正仿宋_GBK" w:cs="Times New Roman"/>
          <w:color w:val="auto"/>
          <w:sz w:val="32"/>
          <w:szCs w:val="32"/>
          <w:highlight w:val="none"/>
          <w:lang w:eastAsia="zh-CN"/>
        </w:rPr>
        <w:t>项目医疗废水经处理后排入市政下水管网</w:t>
      </w:r>
      <w:r>
        <w:rPr>
          <w:rFonts w:hint="default" w:ascii="Times New Roman" w:hAnsi="Times New Roman" w:eastAsia="方正仿宋_GBK" w:cs="Times New Roman"/>
          <w:color w:val="auto"/>
          <w:sz w:val="32"/>
          <w:szCs w:val="32"/>
          <w:highlight w:val="none"/>
          <w:lang w:val="en-US" w:eastAsia="zh-CN"/>
        </w:rPr>
        <w:t>，</w:t>
      </w:r>
      <w:r>
        <w:rPr>
          <w:rFonts w:hint="eastAsia" w:ascii="Times New Roman" w:hAnsi="Times New Roman" w:eastAsia="方正仿宋_GBK" w:cs="Times New Roman"/>
          <w:color w:val="auto"/>
          <w:sz w:val="32"/>
          <w:szCs w:val="32"/>
          <w:highlight w:val="none"/>
          <w:lang w:val="en-US" w:eastAsia="zh-CN"/>
        </w:rPr>
        <w:t>污染物排放浓度</w:t>
      </w:r>
      <w:r>
        <w:rPr>
          <w:rFonts w:hint="default" w:ascii="Times New Roman" w:hAnsi="Times New Roman" w:eastAsia="方正仿宋_GBK" w:cs="Times New Roman"/>
          <w:color w:val="auto"/>
          <w:sz w:val="32"/>
          <w:szCs w:val="32"/>
          <w:highlight w:val="none"/>
          <w:lang w:eastAsia="zh-CN"/>
        </w:rPr>
        <w:t>满足《医疗机构水污染物排放标准》(GB1</w:t>
      </w:r>
      <w:r>
        <w:rPr>
          <w:rFonts w:hint="default" w:ascii="Times New Roman" w:hAnsi="Times New Roman" w:eastAsia="方正仿宋_GBK" w:cs="Times New Roman"/>
          <w:color w:val="auto"/>
          <w:sz w:val="32"/>
          <w:szCs w:val="32"/>
          <w:highlight w:val="none"/>
          <w:lang w:val="en-US" w:eastAsia="zh-CN"/>
        </w:rPr>
        <w:t>8466</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lang w:val="en-US" w:eastAsia="zh-CN"/>
        </w:rPr>
        <w:t>2005</w:t>
      </w:r>
      <w:r>
        <w:rPr>
          <w:rFonts w:hint="default" w:ascii="Times New Roman" w:hAnsi="Times New Roman" w:eastAsia="方正仿宋_GBK" w:cs="Times New Roman"/>
          <w:color w:val="auto"/>
          <w:sz w:val="32"/>
          <w:szCs w:val="32"/>
          <w:highlight w:val="none"/>
          <w:lang w:eastAsia="zh-CN"/>
        </w:rPr>
        <w:t>)中</w:t>
      </w:r>
      <w:r>
        <w:rPr>
          <w:rFonts w:hint="eastAsia" w:ascii="Times New Roman" w:hAnsi="Times New Roman" w:eastAsia="方正仿宋_GBK" w:cs="Times New Roman"/>
          <w:color w:val="auto"/>
          <w:sz w:val="32"/>
          <w:szCs w:val="32"/>
          <w:highlight w:val="none"/>
          <w:lang w:eastAsia="zh-CN"/>
        </w:rPr>
        <w:t>表</w:t>
      </w:r>
      <w:r>
        <w:rPr>
          <w:rFonts w:hint="eastAsia" w:ascii="Times New Roman" w:hAnsi="Times New Roman" w:eastAsia="方正仿宋_GBK" w:cs="Times New Roman"/>
          <w:color w:val="auto"/>
          <w:sz w:val="32"/>
          <w:szCs w:val="32"/>
          <w:highlight w:val="none"/>
          <w:lang w:val="en-US" w:eastAsia="zh-CN"/>
        </w:rPr>
        <w:t>2预处理标准</w:t>
      </w:r>
      <w:r>
        <w:rPr>
          <w:rFonts w:hint="eastAsia" w:ascii="Times New Roman" w:hAnsi="Times New Roman" w:eastAsia="方正仿宋_GBK" w:cs="Times New Roman"/>
          <w:color w:val="auto"/>
          <w:sz w:val="32"/>
          <w:szCs w:val="32"/>
          <w:highlight w:val="none"/>
          <w:lang w:eastAsia="zh-CN"/>
        </w:rPr>
        <w:t>要求；生活污水、动物洗浴废水经过滤后统一收集排入市政下水管网。</w:t>
      </w:r>
    </w:p>
    <w:p>
      <w:pPr>
        <w:pageBreakBefore w:val="0"/>
        <w:kinsoku/>
        <w:wordWrap/>
        <w:overflowPunct/>
        <w:topLinePunct w:val="0"/>
        <w:autoSpaceDE/>
        <w:autoSpaceDN/>
        <w:bidi w:val="0"/>
        <w:adjustRightInd w:val="0"/>
        <w:snapToGrid/>
        <w:spacing w:line="520" w:lineRule="exact"/>
        <w:ind w:firstLine="640" w:firstLineChars="200"/>
        <w:textAlignment w:val="auto"/>
        <w:rPr>
          <w:rFonts w:hint="eastAsia" w:ascii="Times New Roman" w:hAnsi="Times New Roman" w:eastAsia="方正仿宋_GBK" w:cs="Times New Roman"/>
          <w:color w:val="auto"/>
          <w:sz w:val="32"/>
          <w:szCs w:val="32"/>
          <w:highlight w:val="none"/>
          <w:lang w:eastAsia="zh-CN"/>
        </w:rPr>
      </w:pPr>
      <w:r>
        <w:rPr>
          <w:rFonts w:hint="eastAsia" w:eastAsia="方正仿宋_GBK" w:cs="Times New Roman"/>
          <w:color w:val="auto"/>
          <w:sz w:val="32"/>
          <w:szCs w:val="32"/>
          <w:highlight w:val="none"/>
          <w:lang w:eastAsia="zh-CN"/>
        </w:rPr>
        <w:t>（二）</w:t>
      </w:r>
      <w:r>
        <w:rPr>
          <w:rFonts w:hint="eastAsia" w:ascii="Times New Roman" w:hAnsi="Times New Roman" w:eastAsia="方正仿宋_GBK" w:cs="Times New Roman"/>
          <w:color w:val="auto"/>
          <w:sz w:val="32"/>
          <w:szCs w:val="32"/>
          <w:highlight w:val="none"/>
          <w:lang w:eastAsia="zh-CN"/>
        </w:rPr>
        <w:t>项目运营中，诊疗过程中应做好安抚工作，同时将诊所内分隔开多个功能房，墙体和屋顶均使用吸声材料，各房间加装隔声门窗等。确保噪声值满足《社会生活环境噪声排放标准》（GB22337-2008）中2类标准值。</w:t>
      </w:r>
    </w:p>
    <w:p>
      <w:pPr>
        <w:pageBreakBefore w:val="0"/>
        <w:kinsoku/>
        <w:wordWrap/>
        <w:overflowPunct/>
        <w:topLinePunct w:val="0"/>
        <w:autoSpaceDE/>
        <w:autoSpaceDN/>
        <w:bidi w:val="0"/>
        <w:adjustRightInd w:val="0"/>
        <w:snapToGrid/>
        <w:spacing w:line="520" w:lineRule="exact"/>
        <w:ind w:firstLine="640" w:firstLineChars="200"/>
        <w:textAlignment w:val="auto"/>
        <w:rPr>
          <w:rFonts w:hint="eastAsia" w:ascii="Times New Roman" w:hAnsi="Times New Roman" w:eastAsia="方正仿宋_GBK" w:cs="Times New Roman"/>
          <w:color w:val="auto"/>
          <w:sz w:val="32"/>
          <w:szCs w:val="32"/>
          <w:highlight w:val="none"/>
          <w:lang w:eastAsia="zh-CN"/>
        </w:rPr>
      </w:pPr>
      <w:r>
        <w:rPr>
          <w:rFonts w:hint="eastAsia" w:eastAsia="方正仿宋_GBK" w:cs="Times New Roman"/>
          <w:color w:val="auto"/>
          <w:sz w:val="32"/>
          <w:szCs w:val="32"/>
          <w:highlight w:val="none"/>
          <w:lang w:eastAsia="zh-CN"/>
        </w:rPr>
        <w:t>（三）</w:t>
      </w:r>
      <w:r>
        <w:rPr>
          <w:rFonts w:hint="eastAsia" w:ascii="Times New Roman" w:hAnsi="Times New Roman" w:eastAsia="方正仿宋_GBK" w:cs="Times New Roman"/>
          <w:color w:val="auto"/>
          <w:sz w:val="32"/>
          <w:szCs w:val="32"/>
          <w:highlight w:val="none"/>
          <w:lang w:eastAsia="zh-CN"/>
        </w:rPr>
        <w:t>按固体废物“资源化、减量化、无害化”处置原则，落实各类固体废物的收集、利用、处置措施。项目运营中，设置医疗废物暂存间，用于</w:t>
      </w:r>
      <w:r>
        <w:rPr>
          <w:rFonts w:hint="default" w:ascii="Times New Roman" w:hAnsi="Times New Roman" w:eastAsia="方正仿宋_GBK" w:cs="Times New Roman"/>
          <w:color w:val="auto"/>
          <w:sz w:val="32"/>
          <w:szCs w:val="32"/>
          <w:highlight w:val="none"/>
          <w:lang w:eastAsia="zh-CN"/>
        </w:rPr>
        <w:t>医疗废物</w:t>
      </w:r>
      <w:r>
        <w:rPr>
          <w:rFonts w:hint="eastAsia" w:ascii="Times New Roman" w:hAnsi="Times New Roman" w:eastAsia="方正仿宋_GBK" w:cs="Times New Roman"/>
          <w:color w:val="auto"/>
          <w:sz w:val="32"/>
          <w:szCs w:val="32"/>
          <w:highlight w:val="none"/>
          <w:lang w:eastAsia="zh-CN"/>
        </w:rPr>
        <w:t>临时存放，严格执行</w:t>
      </w:r>
      <w:r>
        <w:rPr>
          <w:rFonts w:hint="default" w:ascii="Times New Roman" w:hAnsi="Times New Roman" w:eastAsia="方正仿宋_GBK" w:cs="Times New Roman"/>
          <w:color w:val="auto"/>
          <w:sz w:val="32"/>
          <w:szCs w:val="32"/>
          <w:highlight w:val="none"/>
          <w:lang w:eastAsia="zh-CN"/>
        </w:rPr>
        <w:t>《医疗废物管理条例》</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lang w:eastAsia="zh-CN"/>
        </w:rPr>
        <w:t>《医疗卫生机构医疗废物管理办法》</w:t>
      </w:r>
      <w:r>
        <w:rPr>
          <w:rFonts w:hint="eastAsia" w:ascii="Times New Roman" w:hAnsi="Times New Roman" w:eastAsia="方正仿宋_GBK" w:cs="Times New Roman"/>
          <w:color w:val="auto"/>
          <w:sz w:val="32"/>
          <w:szCs w:val="32"/>
          <w:highlight w:val="none"/>
          <w:lang w:eastAsia="zh-CN"/>
        </w:rPr>
        <w:t>中相关规定，对医疗废物</w:t>
      </w:r>
      <w:r>
        <w:rPr>
          <w:rFonts w:hint="eastAsia" w:ascii="Times New Roman" w:hAnsi="Times New Roman" w:eastAsia="方正仿宋_GBK" w:cs="Times New Roman"/>
          <w:color w:val="auto"/>
          <w:sz w:val="32"/>
          <w:szCs w:val="32"/>
          <w:highlight w:val="none"/>
          <w:lang w:val="en-US" w:eastAsia="zh-CN"/>
        </w:rPr>
        <w:t>等危险废物</w:t>
      </w:r>
      <w:r>
        <w:rPr>
          <w:rFonts w:hint="eastAsia" w:ascii="Times New Roman" w:hAnsi="Times New Roman" w:eastAsia="方正仿宋_GBK" w:cs="Times New Roman"/>
          <w:color w:val="auto"/>
          <w:sz w:val="32"/>
          <w:szCs w:val="32"/>
          <w:highlight w:val="none"/>
          <w:lang w:eastAsia="zh-CN"/>
        </w:rPr>
        <w:t>须在专门的危险废物储存场所临时存放，严格执行《危险废物贮存污染控制标准》（GB18957-2023）要求，张贴危险废物标识，签订危险废物处置协议并定期交由有资质的单位处置。</w:t>
      </w:r>
    </w:p>
    <w:p>
      <w:pPr>
        <w:pageBreakBefore w:val="0"/>
        <w:kinsoku/>
        <w:wordWrap/>
        <w:overflowPunct/>
        <w:topLinePunct w:val="0"/>
        <w:autoSpaceDE/>
        <w:autoSpaceDN/>
        <w:bidi w:val="0"/>
        <w:adjustRightInd w:val="0"/>
        <w:snapToGrid/>
        <w:spacing w:line="520" w:lineRule="exact"/>
        <w:ind w:firstLine="640" w:firstLineChars="200"/>
        <w:textAlignment w:val="auto"/>
        <w:rPr>
          <w:rFonts w:hint="eastAsia" w:ascii="Times New Roman" w:hAnsi="Times New Roman" w:eastAsia="方正仿宋_GBK" w:cs="Times New Roman"/>
          <w:color w:val="auto"/>
          <w:sz w:val="32"/>
          <w:szCs w:val="32"/>
          <w:highlight w:val="none"/>
          <w:lang w:val="en-US" w:eastAsia="zh-CN"/>
        </w:rPr>
      </w:pPr>
      <w:r>
        <w:rPr>
          <w:rFonts w:hint="eastAsia" w:ascii="Times New Roman" w:hAnsi="Times New Roman" w:eastAsia="方正仿宋_GBK" w:cs="Times New Roman"/>
          <w:color w:val="auto"/>
          <w:sz w:val="32"/>
          <w:szCs w:val="32"/>
          <w:highlight w:val="none"/>
          <w:lang w:val="en-US" w:eastAsia="zh-CN"/>
        </w:rPr>
        <w:t>（四）本项目X光机</w:t>
      </w:r>
      <w:r>
        <w:rPr>
          <w:rFonts w:hint="default" w:ascii="Times New Roman" w:hAnsi="Times New Roman" w:eastAsia="方正仿宋_GBK" w:cs="Times New Roman"/>
          <w:color w:val="auto"/>
          <w:sz w:val="32"/>
          <w:szCs w:val="32"/>
          <w:highlight w:val="none"/>
          <w:lang w:val="en-US" w:eastAsia="zh-CN"/>
        </w:rPr>
        <w:t>须按规定程序申请</w:t>
      </w:r>
      <w:r>
        <w:rPr>
          <w:rFonts w:hint="eastAsia" w:ascii="Times New Roman" w:hAnsi="Times New Roman" w:eastAsia="方正仿宋_GBK" w:cs="Times New Roman"/>
          <w:color w:val="auto"/>
          <w:sz w:val="32"/>
          <w:szCs w:val="32"/>
          <w:highlight w:val="none"/>
          <w:lang w:val="en-US" w:eastAsia="zh-CN"/>
        </w:rPr>
        <w:t>备案</w:t>
      </w:r>
      <w:r>
        <w:rPr>
          <w:rFonts w:hint="default" w:ascii="Times New Roman" w:hAnsi="Times New Roman" w:eastAsia="方正仿宋_GBK" w:cs="Times New Roman"/>
          <w:color w:val="auto"/>
          <w:sz w:val="32"/>
          <w:szCs w:val="32"/>
          <w:highlight w:val="none"/>
          <w:lang w:val="en-US" w:eastAsia="zh-CN"/>
        </w:rPr>
        <w:t>，验收合格后，方可正式投入运营</w:t>
      </w:r>
      <w:r>
        <w:rPr>
          <w:rFonts w:hint="eastAsia" w:ascii="Times New Roman" w:hAnsi="Times New Roman" w:eastAsia="方正仿宋_GBK" w:cs="Times New Roman"/>
          <w:color w:val="auto"/>
          <w:sz w:val="32"/>
          <w:szCs w:val="32"/>
          <w:highlight w:val="none"/>
          <w:lang w:val="en-US" w:eastAsia="zh-CN"/>
        </w:rPr>
        <w:t>。</w:t>
      </w:r>
    </w:p>
    <w:p>
      <w:pPr>
        <w:pageBreakBefore w:val="0"/>
        <w:kinsoku/>
        <w:wordWrap/>
        <w:overflowPunct/>
        <w:topLinePunct w:val="0"/>
        <w:autoSpaceDE/>
        <w:autoSpaceDN/>
        <w:bidi w:val="0"/>
        <w:adjustRightInd w:val="0"/>
        <w:snapToGrid/>
        <w:spacing w:line="520" w:lineRule="exact"/>
        <w:ind w:firstLine="640" w:firstLineChars="200"/>
        <w:textAlignment w:val="auto"/>
        <w:rPr>
          <w:rFonts w:hint="default" w:ascii="Times New Roman" w:hAnsi="Times New Roman" w:eastAsia="方正仿宋_GBK" w:cs="Times New Roman"/>
          <w:color w:val="auto"/>
          <w:sz w:val="32"/>
          <w:szCs w:val="32"/>
          <w:highlight w:val="none"/>
          <w:lang w:eastAsia="zh-CN"/>
        </w:rPr>
      </w:pPr>
      <w:r>
        <w:rPr>
          <w:rFonts w:hint="eastAsia" w:eastAsia="方正仿宋_GBK" w:cs="Times New Roman"/>
          <w:color w:val="auto"/>
          <w:sz w:val="32"/>
          <w:szCs w:val="32"/>
          <w:highlight w:val="none"/>
          <w:lang w:eastAsia="zh-CN"/>
        </w:rPr>
        <w:t>三</w:t>
      </w:r>
      <w:r>
        <w:rPr>
          <w:rFonts w:hint="default" w:ascii="Times New Roman" w:hAnsi="Times New Roman" w:eastAsia="方正仿宋_GBK" w:cs="Times New Roman"/>
          <w:color w:val="auto"/>
          <w:sz w:val="32"/>
          <w:szCs w:val="32"/>
          <w:highlight w:val="none"/>
          <w:lang w:eastAsia="zh-CN"/>
        </w:rPr>
        <w:t>、如</w:t>
      </w:r>
      <w:r>
        <w:rPr>
          <w:rFonts w:hint="eastAsia" w:ascii="Times New Roman" w:hAnsi="Times New Roman" w:eastAsia="方正仿宋_GBK" w:cs="Times New Roman"/>
          <w:color w:val="auto"/>
          <w:sz w:val="32"/>
          <w:szCs w:val="32"/>
          <w:highlight w:val="none"/>
          <w:lang w:val="en-US" w:eastAsia="zh-CN"/>
        </w:rPr>
        <w:t>性质、规模、地点、采用的生产工艺或者防治污染、防止生态破坏的措施发生重大变动</w:t>
      </w:r>
      <w:r>
        <w:rPr>
          <w:rFonts w:hint="default" w:ascii="Times New Roman" w:hAnsi="Times New Roman" w:eastAsia="方正仿宋_GBK" w:cs="Times New Roman"/>
          <w:color w:val="auto"/>
          <w:sz w:val="32"/>
          <w:szCs w:val="32"/>
          <w:highlight w:val="none"/>
          <w:lang w:eastAsia="zh-CN"/>
        </w:rPr>
        <w:t>，应重新履行环境影响评价手续。自环评批复文件批准之日起，如工程超过5年未开工建设，环境影响评价文件应当报</w:t>
      </w:r>
      <w:r>
        <w:rPr>
          <w:rFonts w:hint="eastAsia" w:ascii="Times New Roman" w:hAnsi="Times New Roman" w:eastAsia="方正仿宋_GBK" w:cs="Times New Roman"/>
          <w:color w:val="auto"/>
          <w:sz w:val="32"/>
          <w:szCs w:val="32"/>
          <w:highlight w:val="none"/>
          <w:lang w:eastAsia="zh-CN"/>
        </w:rPr>
        <w:t>审批部门</w:t>
      </w:r>
      <w:r>
        <w:rPr>
          <w:rFonts w:hint="default" w:ascii="Times New Roman" w:hAnsi="Times New Roman" w:eastAsia="方正仿宋_GBK" w:cs="Times New Roman"/>
          <w:color w:val="auto"/>
          <w:sz w:val="32"/>
          <w:szCs w:val="32"/>
          <w:highlight w:val="none"/>
          <w:lang w:eastAsia="zh-CN"/>
        </w:rPr>
        <w:t>重新审核。</w:t>
      </w:r>
    </w:p>
    <w:p>
      <w:pPr>
        <w:pageBreakBefore w:val="0"/>
        <w:kinsoku/>
        <w:wordWrap/>
        <w:overflowPunct/>
        <w:topLinePunct w:val="0"/>
        <w:autoSpaceDE/>
        <w:autoSpaceDN/>
        <w:bidi w:val="0"/>
        <w:adjustRightInd w:val="0"/>
        <w:snapToGrid/>
        <w:spacing w:line="520" w:lineRule="exact"/>
        <w:ind w:firstLine="640" w:firstLineChars="200"/>
        <w:textAlignment w:val="auto"/>
        <w:rPr>
          <w:rFonts w:hint="default" w:ascii="Times New Roman" w:hAnsi="Times New Roman" w:eastAsia="方正仿宋_GBK" w:cs="Times New Roman"/>
          <w:color w:val="auto"/>
          <w:sz w:val="32"/>
          <w:szCs w:val="32"/>
          <w:highlight w:val="none"/>
          <w:lang w:eastAsia="zh-CN"/>
        </w:rPr>
      </w:pPr>
      <w:r>
        <w:rPr>
          <w:rFonts w:hint="eastAsia" w:eastAsia="方正仿宋_GBK" w:cs="Times New Roman"/>
          <w:color w:val="auto"/>
          <w:sz w:val="32"/>
          <w:szCs w:val="32"/>
          <w:highlight w:val="none"/>
          <w:lang w:eastAsia="zh-CN"/>
        </w:rPr>
        <w:t>四</w:t>
      </w:r>
      <w:r>
        <w:rPr>
          <w:rFonts w:hint="default" w:ascii="Times New Roman" w:hAnsi="Times New Roman" w:eastAsia="方正仿宋_GBK" w:cs="Times New Roman"/>
          <w:color w:val="auto"/>
          <w:sz w:val="32"/>
          <w:szCs w:val="32"/>
          <w:highlight w:val="none"/>
          <w:lang w:eastAsia="zh-CN"/>
        </w:rPr>
        <w:t>、</w:t>
      </w:r>
      <w:r>
        <w:rPr>
          <w:rFonts w:hint="eastAsia" w:ascii="Times New Roman" w:hAnsi="Times New Roman" w:eastAsia="方正仿宋_GBK" w:cs="Times New Roman"/>
          <w:color w:val="auto"/>
          <w:sz w:val="32"/>
          <w:szCs w:val="32"/>
          <w:highlight w:val="none"/>
          <w:lang w:eastAsia="zh-CN"/>
        </w:rPr>
        <w:t>乌鲁木齐市生态环境</w:t>
      </w:r>
      <w:bookmarkStart w:id="1" w:name="_GoBack"/>
      <w:bookmarkEnd w:id="1"/>
      <w:r>
        <w:rPr>
          <w:rFonts w:hint="default" w:ascii="Times New Roman" w:hAnsi="Times New Roman" w:eastAsia="方正仿宋_GBK" w:cs="Times New Roman"/>
          <w:color w:val="auto"/>
          <w:sz w:val="32"/>
          <w:szCs w:val="32"/>
          <w:highlight w:val="none"/>
          <w:lang w:eastAsia="zh-CN"/>
        </w:rPr>
        <w:t>开发区（头屯河区）</w:t>
      </w:r>
      <w:r>
        <w:rPr>
          <w:rFonts w:hint="eastAsia" w:ascii="Times New Roman" w:hAnsi="Times New Roman" w:eastAsia="方正仿宋_GBK" w:cs="Times New Roman"/>
          <w:color w:val="auto"/>
          <w:sz w:val="32"/>
          <w:szCs w:val="32"/>
          <w:highlight w:val="none"/>
          <w:lang w:eastAsia="zh-CN"/>
        </w:rPr>
        <w:t>分局</w:t>
      </w:r>
      <w:r>
        <w:rPr>
          <w:rFonts w:hint="default" w:ascii="Times New Roman" w:hAnsi="Times New Roman" w:eastAsia="方正仿宋_GBK" w:cs="Times New Roman"/>
          <w:color w:val="auto"/>
          <w:sz w:val="32"/>
          <w:szCs w:val="32"/>
          <w:highlight w:val="none"/>
          <w:lang w:eastAsia="zh-CN"/>
        </w:rPr>
        <w:t>环境监察</w:t>
      </w:r>
      <w:r>
        <w:rPr>
          <w:rFonts w:hint="eastAsia" w:ascii="Times New Roman" w:hAnsi="Times New Roman" w:eastAsia="方正仿宋_GBK" w:cs="Times New Roman"/>
          <w:color w:val="auto"/>
          <w:sz w:val="32"/>
          <w:szCs w:val="32"/>
          <w:highlight w:val="none"/>
          <w:lang w:eastAsia="zh-CN"/>
        </w:rPr>
        <w:t>部门</w:t>
      </w:r>
      <w:r>
        <w:rPr>
          <w:rFonts w:hint="default" w:ascii="Times New Roman" w:hAnsi="Times New Roman" w:eastAsia="方正仿宋_GBK" w:cs="Times New Roman"/>
          <w:color w:val="auto"/>
          <w:sz w:val="32"/>
          <w:szCs w:val="32"/>
          <w:highlight w:val="none"/>
          <w:lang w:eastAsia="zh-CN"/>
        </w:rPr>
        <w:t>负责项目的</w:t>
      </w:r>
      <w:r>
        <w:rPr>
          <w:rFonts w:hint="eastAsia" w:ascii="Times New Roman" w:hAnsi="Times New Roman" w:eastAsia="方正仿宋_GBK" w:cs="Times New Roman"/>
          <w:color w:val="auto"/>
          <w:sz w:val="32"/>
          <w:szCs w:val="32"/>
          <w:highlight w:val="none"/>
          <w:lang w:eastAsia="zh-CN"/>
        </w:rPr>
        <w:t>生态</w:t>
      </w:r>
      <w:r>
        <w:rPr>
          <w:rFonts w:hint="default" w:ascii="Times New Roman" w:hAnsi="Times New Roman" w:eastAsia="方正仿宋_GBK" w:cs="Times New Roman"/>
          <w:color w:val="auto"/>
          <w:sz w:val="32"/>
          <w:szCs w:val="32"/>
          <w:highlight w:val="none"/>
          <w:lang w:eastAsia="zh-CN"/>
        </w:rPr>
        <w:t>环境监察工作。项目完成后，须按规定程序申请环保验收，验收合格后，方可正式投入运营。</w:t>
      </w:r>
    </w:p>
    <w:p>
      <w:pPr>
        <w:pageBreakBefore w:val="0"/>
        <w:kinsoku/>
        <w:wordWrap/>
        <w:overflowPunct/>
        <w:topLinePunct w:val="0"/>
        <w:autoSpaceDE/>
        <w:autoSpaceDN/>
        <w:bidi w:val="0"/>
        <w:adjustRightInd w:val="0"/>
        <w:snapToGrid/>
        <w:spacing w:line="520" w:lineRule="exact"/>
        <w:ind w:firstLine="640" w:firstLineChars="200"/>
        <w:textAlignment w:val="auto"/>
        <w:rPr>
          <w:rFonts w:hint="eastAsia" w:ascii="Times New Roman" w:hAnsi="Times New Roman" w:eastAsia="方正仿宋_GBK" w:cs="Times New Roman"/>
          <w:color w:val="auto"/>
          <w:sz w:val="32"/>
          <w:szCs w:val="32"/>
          <w:highlight w:val="none"/>
          <w:lang w:val="en-US" w:eastAsia="zh-CN"/>
        </w:rPr>
      </w:pPr>
    </w:p>
    <w:p>
      <w:pPr>
        <w:rPr>
          <w:rFonts w:hint="eastAsia"/>
          <w:lang w:val="en-US" w:eastAsia="zh-CN"/>
        </w:rPr>
      </w:pPr>
    </w:p>
    <w:p>
      <w:pPr>
        <w:pStyle w:val="4"/>
        <w:rPr>
          <w:rFonts w:hint="eastAsia"/>
          <w:lang w:val="en-US" w:eastAsia="zh-CN"/>
        </w:rPr>
      </w:pPr>
    </w:p>
    <w:p>
      <w:pPr>
        <w:widowControl/>
        <w:spacing w:line="480" w:lineRule="exact"/>
        <w:ind w:right="309" w:rightChars="147"/>
        <w:jc w:val="right"/>
        <w:rPr>
          <w:rFonts w:hint="eastAsia" w:eastAsia="方正仿宋_GBK" w:cs="Times New Roman"/>
          <w:color w:val="000000"/>
          <w:kern w:val="0"/>
          <w:sz w:val="32"/>
          <w:szCs w:val="32"/>
          <w:lang w:val="en-US" w:eastAsia="zh-CN"/>
        </w:rPr>
      </w:pPr>
    </w:p>
    <w:p>
      <w:pPr>
        <w:widowControl/>
        <w:spacing w:line="480" w:lineRule="exact"/>
        <w:ind w:right="309" w:rightChars="147"/>
        <w:jc w:val="right"/>
        <w:rPr>
          <w:rFonts w:hint="eastAsia" w:eastAsia="方正仿宋_GBK" w:cs="Times New Roman"/>
          <w:color w:val="auto"/>
          <w:kern w:val="0"/>
          <w:sz w:val="32"/>
          <w:szCs w:val="32"/>
          <w:lang w:val="en-US" w:eastAsia="zh-CN"/>
        </w:rPr>
      </w:pPr>
    </w:p>
    <w:p>
      <w:pPr>
        <w:widowControl/>
        <w:spacing w:line="480" w:lineRule="exact"/>
        <w:ind w:right="309" w:rightChars="147"/>
        <w:jc w:val="right"/>
        <w:rPr>
          <w:rFonts w:hint="eastAsia" w:eastAsia="方正仿宋_GBK" w:cs="Times New Roman"/>
          <w:color w:val="auto"/>
          <w:kern w:val="0"/>
          <w:sz w:val="32"/>
          <w:szCs w:val="32"/>
          <w:highlight w:val="none"/>
          <w:lang w:val="en-US" w:eastAsia="zh-CN"/>
        </w:rPr>
      </w:pPr>
      <w:r>
        <w:rPr>
          <w:rFonts w:hint="eastAsia" w:eastAsia="方正仿宋_GBK" w:cs="Times New Roman"/>
          <w:color w:val="auto"/>
          <w:kern w:val="0"/>
          <w:sz w:val="32"/>
          <w:szCs w:val="32"/>
          <w:lang w:val="en-US" w:eastAsia="zh-CN"/>
        </w:rPr>
        <w:t>2023</w:t>
      </w:r>
      <w:r>
        <w:rPr>
          <w:rFonts w:hint="default" w:ascii="Times New Roman" w:hAnsi="Times New Roman" w:eastAsia="方正仿宋_GBK" w:cs="Times New Roman"/>
          <w:color w:val="auto"/>
          <w:kern w:val="0"/>
          <w:sz w:val="32"/>
          <w:szCs w:val="32"/>
        </w:rPr>
        <w:t>年</w:t>
      </w:r>
      <w:r>
        <w:rPr>
          <w:rFonts w:hint="eastAsia" w:eastAsia="方正仿宋_GBK" w:cs="Times New Roman"/>
          <w:color w:val="auto"/>
          <w:kern w:val="0"/>
          <w:sz w:val="32"/>
          <w:szCs w:val="32"/>
          <w:lang w:val="en-US" w:eastAsia="zh-CN"/>
        </w:rPr>
        <w:t>10</w:t>
      </w:r>
      <w:r>
        <w:rPr>
          <w:rFonts w:hint="eastAsia" w:eastAsia="方正仿宋_GBK" w:cs="Times New Roman"/>
          <w:color w:val="auto"/>
          <w:kern w:val="0"/>
          <w:sz w:val="32"/>
          <w:szCs w:val="32"/>
          <w:highlight w:val="none"/>
          <w:lang w:eastAsia="zh-CN"/>
        </w:rPr>
        <w:t>月</w:t>
      </w:r>
      <w:r>
        <w:rPr>
          <w:rFonts w:hint="eastAsia" w:eastAsia="方正仿宋_GBK" w:cs="Times New Roman"/>
          <w:color w:val="auto"/>
          <w:kern w:val="0"/>
          <w:sz w:val="32"/>
          <w:szCs w:val="32"/>
          <w:highlight w:val="none"/>
          <w:lang w:val="en-US" w:eastAsia="zh-CN"/>
        </w:rPr>
        <w:t>12日</w:t>
      </w:r>
    </w:p>
    <w:p>
      <w:pPr>
        <w:spacing w:line="560" w:lineRule="exact"/>
        <w:jc w:val="both"/>
        <w:rPr>
          <w:rFonts w:hint="default" w:ascii="Times New Roman" w:hAnsi="Times New Roman" w:cs="Times New Roman"/>
          <w:color w:val="auto"/>
        </w:rPr>
      </w:pPr>
    </w:p>
    <w:p>
      <w:pPr>
        <w:rPr>
          <w:rFonts w:hint="default"/>
          <w:color w:val="auto"/>
        </w:rPr>
      </w:pPr>
    </w:p>
    <w:tbl>
      <w:tblPr>
        <w:tblStyle w:val="8"/>
        <w:tblpPr w:leftFromText="180" w:rightFromText="180" w:vertAnchor="text" w:horzAnchor="page" w:tblpX="1276" w:tblpY="4898"/>
        <w:tblOverlap w:val="never"/>
        <w:tblW w:w="9297" w:type="dxa"/>
        <w:tblInd w:w="0" w:type="dxa"/>
        <w:tblBorders>
          <w:top w:val="none" w:color="auto" w:sz="0"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297"/>
      </w:tblGrid>
      <w:tr>
        <w:tblPrEx>
          <w:tblBorders>
            <w:top w:val="none" w:color="auto" w:sz="0"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97" w:type="dxa"/>
            <w:shd w:val="clear" w:color="auto" w:fill="auto"/>
          </w:tcPr>
          <w:p>
            <w:pPr>
              <w:keepNext w:val="0"/>
              <w:keepLines w:val="0"/>
              <w:suppressLineNumbers w:val="0"/>
              <w:spacing w:before="0" w:beforeAutospacing="0" w:after="0" w:afterAutospacing="0" w:line="400" w:lineRule="exact"/>
              <w:ind w:left="0" w:right="0"/>
              <w:rPr>
                <w:rFonts w:hint="default" w:ascii="Times New Roman" w:hAnsi="Times New Roman" w:eastAsia="仿宋_GB2312" w:cs="Times New Roman"/>
                <w:b/>
                <w:color w:val="auto"/>
                <w:sz w:val="32"/>
                <w:szCs w:val="32"/>
              </w:rPr>
            </w:pPr>
          </w:p>
        </w:tc>
      </w:tr>
      <w:tr>
        <w:tblPrEx>
          <w:tblBorders>
            <w:top w:val="none" w:color="auto" w:sz="0"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97" w:type="dxa"/>
            <w:shd w:val="clear" w:color="auto" w:fill="auto"/>
          </w:tcPr>
          <w:p>
            <w:pPr>
              <w:keepNext w:val="0"/>
              <w:keepLines w:val="0"/>
              <w:suppressLineNumbers w:val="0"/>
              <w:spacing w:before="0" w:beforeAutospacing="0" w:after="0" w:afterAutospacing="0" w:line="400" w:lineRule="exact"/>
              <w:ind w:left="8336" w:right="-63" w:rightChars="-30" w:hanging="8304" w:hangingChars="2595"/>
              <w:jc w:val="center"/>
              <w:rPr>
                <w:rFonts w:hint="default" w:ascii="Times New Roman" w:hAnsi="Times New Roman" w:eastAsia="仿宋_GB2312" w:cs="Times New Roman"/>
                <w:color w:val="auto"/>
                <w:sz w:val="32"/>
                <w:szCs w:val="32"/>
              </w:rPr>
            </w:pPr>
            <w:r>
              <w:rPr>
                <w:rFonts w:hint="default" w:ascii="Times New Roman" w:hAnsi="Times New Roman" w:eastAsia="方正仿宋_GBK" w:cs="Times New Roman"/>
                <w:color w:val="auto"/>
                <w:sz w:val="32"/>
                <w:szCs w:val="32"/>
              </w:rPr>
              <w:t>抄送</w:t>
            </w:r>
            <w:r>
              <w:rPr>
                <w:rFonts w:hint="default" w:ascii="Times New Roman" w:hAnsi="Times New Roman" w:eastAsia="仿宋_GB2312" w:cs="Times New Roman"/>
                <w:color w:val="auto"/>
                <w:sz w:val="32"/>
                <w:szCs w:val="32"/>
              </w:rPr>
              <w:t>：</w:t>
            </w:r>
            <w:r>
              <w:rPr>
                <w:rFonts w:hint="default" w:ascii="Times New Roman" w:hAnsi="Times New Roman" w:eastAsia="方正仿宋_GBK" w:cs="Times New Roman"/>
                <w:color w:val="auto"/>
                <w:sz w:val="32"/>
                <w:szCs w:val="32"/>
                <w:lang w:eastAsia="zh-CN"/>
              </w:rPr>
              <w:t>本局领导</w:t>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eastAsia="zh-CN"/>
              </w:rPr>
              <w:t>市生态环境局经开区（头区）分局环境监察大队</w:t>
            </w:r>
          </w:p>
        </w:tc>
      </w:tr>
      <w:tr>
        <w:tblPrEx>
          <w:tblBorders>
            <w:top w:val="none" w:color="auto" w:sz="0"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97" w:type="dxa"/>
            <w:shd w:val="clear" w:color="auto" w:fill="auto"/>
          </w:tcPr>
          <w:p>
            <w:pPr>
              <w:keepNext w:val="0"/>
              <w:keepLines w:val="0"/>
              <w:suppressLineNumbers w:val="0"/>
              <w:spacing w:before="0" w:beforeAutospacing="0" w:after="0" w:afterAutospacing="0" w:line="400" w:lineRule="exact"/>
              <w:ind w:left="0" w:right="25" w:rightChars="12"/>
              <w:jc w:val="right"/>
              <w:rPr>
                <w:rFonts w:hint="default" w:ascii="Times New Roman" w:hAnsi="Times New Roman" w:eastAsia="仿宋_GB2312" w:cs="Times New Roman"/>
                <w:color w:val="auto"/>
                <w:spacing w:val="-20"/>
                <w:sz w:val="32"/>
                <w:szCs w:val="32"/>
              </w:rPr>
            </w:pPr>
            <w:r>
              <w:rPr>
                <w:rFonts w:hint="default" w:ascii="Times New Roman" w:hAnsi="Times New Roman" w:eastAsia="方正仿宋_GBK" w:cs="Times New Roman"/>
                <w:color w:val="auto"/>
                <w:spacing w:val="-20"/>
                <w:sz w:val="32"/>
                <w:szCs w:val="32"/>
              </w:rPr>
              <w:t>20</w:t>
            </w:r>
            <w:r>
              <w:rPr>
                <w:rFonts w:hint="default" w:ascii="Times New Roman" w:hAnsi="Times New Roman" w:eastAsia="方正仿宋_GBK" w:cs="Times New Roman"/>
                <w:color w:val="auto"/>
                <w:spacing w:val="-20"/>
                <w:sz w:val="32"/>
                <w:szCs w:val="32"/>
                <w:lang w:val="en-US" w:eastAsia="zh-CN"/>
              </w:rPr>
              <w:t>2</w:t>
            </w:r>
            <w:r>
              <w:rPr>
                <w:rFonts w:hint="eastAsia" w:eastAsia="方正仿宋_GBK" w:cs="Times New Roman"/>
                <w:color w:val="auto"/>
                <w:spacing w:val="-20"/>
                <w:sz w:val="32"/>
                <w:szCs w:val="32"/>
                <w:lang w:val="en-US" w:eastAsia="zh-CN"/>
              </w:rPr>
              <w:t>3</w:t>
            </w:r>
            <w:r>
              <w:rPr>
                <w:rFonts w:hint="default" w:ascii="Times New Roman" w:hAnsi="Times New Roman" w:eastAsia="方正仿宋_GBK" w:cs="Times New Roman"/>
                <w:color w:val="auto"/>
                <w:spacing w:val="-20"/>
                <w:sz w:val="32"/>
                <w:szCs w:val="32"/>
              </w:rPr>
              <w:t>年</w:t>
            </w:r>
            <w:r>
              <w:rPr>
                <w:rFonts w:hint="eastAsia" w:eastAsia="方正仿宋_GBK" w:cs="Times New Roman"/>
                <w:color w:val="auto"/>
                <w:spacing w:val="-20"/>
                <w:sz w:val="32"/>
                <w:szCs w:val="32"/>
                <w:lang w:val="en-US" w:eastAsia="zh-CN"/>
              </w:rPr>
              <w:t>10</w:t>
            </w:r>
            <w:r>
              <w:rPr>
                <w:rFonts w:hint="default" w:ascii="Times New Roman" w:hAnsi="Times New Roman" w:eastAsia="方正仿宋_GBK" w:cs="Times New Roman"/>
                <w:color w:val="auto"/>
                <w:spacing w:val="-20"/>
                <w:sz w:val="32"/>
                <w:szCs w:val="32"/>
              </w:rPr>
              <w:t>月</w:t>
            </w:r>
            <w:r>
              <w:rPr>
                <w:rFonts w:hint="eastAsia" w:eastAsia="方正仿宋_GBK" w:cs="Times New Roman"/>
                <w:color w:val="auto"/>
                <w:spacing w:val="-20"/>
                <w:sz w:val="32"/>
                <w:szCs w:val="32"/>
                <w:lang w:val="en-US" w:eastAsia="zh-CN"/>
              </w:rPr>
              <w:t>12</w:t>
            </w:r>
            <w:r>
              <w:rPr>
                <w:rFonts w:hint="default" w:ascii="Times New Roman" w:hAnsi="Times New Roman" w:eastAsia="方正仿宋_GBK" w:cs="Times New Roman"/>
                <w:color w:val="auto"/>
                <w:spacing w:val="-20"/>
                <w:sz w:val="32"/>
                <w:szCs w:val="32"/>
              </w:rPr>
              <w:t>日印发</w:t>
            </w:r>
          </w:p>
        </w:tc>
      </w:tr>
    </w:tbl>
    <w:p>
      <w:pPr>
        <w:pStyle w:val="4"/>
        <w:rPr>
          <w:rFonts w:hint="default"/>
        </w:rPr>
      </w:pPr>
    </w:p>
    <w:p>
      <w:pPr>
        <w:rPr>
          <w:rFonts w:hint="default"/>
        </w:rPr>
      </w:pPr>
    </w:p>
    <w:p>
      <w:pPr>
        <w:pStyle w:val="2"/>
        <w:rPr>
          <w:rFonts w:hint="default"/>
        </w:rPr>
      </w:pPr>
    </w:p>
    <w:p>
      <w:pPr>
        <w:rPr>
          <w:rFonts w:hint="default"/>
        </w:rPr>
      </w:pPr>
    </w:p>
    <w:p>
      <w:pPr>
        <w:pStyle w:val="2"/>
        <w:rPr>
          <w:rFonts w:hint="default"/>
        </w:rPr>
      </w:pPr>
    </w:p>
    <w:p>
      <w:pPr>
        <w:rPr>
          <w:rFonts w:hint="default"/>
        </w:rPr>
      </w:pPr>
    </w:p>
    <w:p>
      <w:pPr>
        <w:pStyle w:val="2"/>
        <w:rPr>
          <w:rFonts w:hint="default"/>
        </w:rPr>
      </w:pPr>
    </w:p>
    <w:p>
      <w:pPr>
        <w:rPr>
          <w:rFonts w:hint="default"/>
        </w:rPr>
      </w:pPr>
    </w:p>
    <w:p>
      <w:pPr>
        <w:pStyle w:val="2"/>
        <w:rPr>
          <w:rFonts w:hint="default"/>
        </w:rPr>
      </w:pPr>
    </w:p>
    <w:p>
      <w:pPr>
        <w:rPr>
          <w:rFonts w:hint="default"/>
        </w:rPr>
      </w:pPr>
    </w:p>
    <w:p>
      <w:pPr>
        <w:pStyle w:val="2"/>
        <w:rPr>
          <w:rFonts w:hint="default"/>
        </w:rPr>
      </w:pPr>
    </w:p>
    <w:p>
      <w:pPr>
        <w:rPr>
          <w:rFonts w:hint="default"/>
        </w:rPr>
      </w:pPr>
    </w:p>
    <w:p>
      <w:pPr>
        <w:pStyle w:val="2"/>
        <w:rPr>
          <w:rFonts w:hint="default"/>
        </w:rPr>
      </w:pPr>
    </w:p>
    <w:p>
      <w:pPr>
        <w:rPr>
          <w:rFonts w:hint="default"/>
        </w:rPr>
      </w:pPr>
    </w:p>
    <w:p>
      <w:pPr>
        <w:pStyle w:val="12"/>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自收到本审批意见之日起六十日内到新疆维吾尔自治区生态环境厅申请行政复议，也可以自收到本审理决定之日起六个月内直接向乌鲁木齐市水磨沟区人民法院提起行政诉讼。</w:t>
      </w:r>
    </w:p>
    <w:p>
      <w:pPr>
        <w:pStyle w:val="12"/>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联系电话：0991-</w:t>
      </w:r>
      <w:r>
        <w:rPr>
          <w:rFonts w:hint="eastAsia" w:ascii="Times New Roman" w:hAnsi="Times New Roman" w:eastAsia="方正仿宋_GBK" w:cs="Times New Roman"/>
          <w:sz w:val="32"/>
          <w:szCs w:val="32"/>
          <w:lang w:val="en-US" w:eastAsia="zh-CN"/>
        </w:rPr>
        <w:t>3782738、3775773</w:t>
      </w:r>
    </w:p>
    <w:p>
      <w:pPr>
        <w:pStyle w:val="2"/>
        <w:rPr>
          <w:rFonts w:hint="default"/>
        </w:rPr>
      </w:pPr>
      <w:r>
        <w:rPr>
          <w:rFonts w:hint="default" w:ascii="Times New Roman" w:hAnsi="Times New Roman" w:eastAsia="方正仿宋_GBK" w:cs="Times New Roman"/>
          <w:sz w:val="32"/>
          <w:szCs w:val="32"/>
          <w:lang w:val="en-US" w:eastAsia="zh-CN"/>
        </w:rPr>
        <w:t>通讯地址：</w:t>
      </w:r>
      <w:r>
        <w:rPr>
          <w:rFonts w:hint="eastAsia" w:ascii="方正仿宋_GBK" w:hAnsi="方正仿宋_GBK" w:eastAsia="方正仿宋_GBK" w:cs="方正仿宋_GBK"/>
          <w:i w:val="0"/>
          <w:caps w:val="0"/>
          <w:color w:val="333333"/>
          <w:spacing w:val="0"/>
          <w:sz w:val="32"/>
          <w:szCs w:val="32"/>
          <w:shd w:val="clear" w:color="auto" w:fill="FFFFFF"/>
          <w:lang w:val="en-US" w:eastAsia="zh-CN"/>
        </w:rPr>
        <w:t>乌鲁木齐经济技术开发区维泰南路1号维泰大厦</w:t>
      </w:r>
      <w:r>
        <w:rPr>
          <w:rFonts w:hint="default" w:ascii="Times New Roman" w:hAnsi="Times New Roman" w:eastAsia="方正仿宋_GBK" w:cs="Times New Roman"/>
          <w:kern w:val="2"/>
          <w:sz w:val="32"/>
          <w:szCs w:val="32"/>
          <w:lang w:val="en-US" w:eastAsia="zh-CN" w:bidi="ar-SA"/>
        </w:rPr>
        <w:t>2B</w:t>
      </w:r>
      <w:r>
        <w:rPr>
          <w:rFonts w:hint="eastAsia" w:eastAsia="方正仿宋_GBK" w:cs="Times New Roman"/>
          <w:kern w:val="2"/>
          <w:sz w:val="32"/>
          <w:szCs w:val="32"/>
          <w:lang w:val="en-US" w:eastAsia="zh-CN" w:bidi="ar-SA"/>
        </w:rPr>
        <w:t>202</w:t>
      </w:r>
      <w:r>
        <w:rPr>
          <w:rFonts w:hint="default" w:ascii="Times New Roman" w:hAnsi="Times New Roman" w:eastAsia="方正仿宋_GBK" w:cs="Times New Roman"/>
          <w:kern w:val="2"/>
          <w:sz w:val="32"/>
          <w:szCs w:val="32"/>
          <w:lang w:val="en-US" w:eastAsia="zh-CN" w:bidi="ar-SA"/>
        </w:rPr>
        <w:t>窗口</w:t>
      </w:r>
    </w:p>
    <w:sectPr>
      <w:footerReference r:id="rId3" w:type="default"/>
      <w:footerReference r:id="rId4" w:type="even"/>
      <w:pgSz w:w="11906" w:h="16838"/>
      <w:pgMar w:top="1701" w:right="1418" w:bottom="1701" w:left="1418"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96F08B3-2B07-4D59-86A2-1747B335FBC3}"/>
  </w:font>
  <w:font w:name="Arial">
    <w:panose1 w:val="020B0604020202020204"/>
    <w:charset w:val="01"/>
    <w:family w:val="swiss"/>
    <w:pitch w:val="default"/>
    <w:sig w:usb0="E0002AFF" w:usb1="C0007843" w:usb2="00000009" w:usb3="00000000" w:csb0="400001FF" w:csb1="FFFF0000"/>
    <w:embedRegular r:id="rId2" w:fontKey="{E97DBB2D-A2FC-4763-89FF-5388A92F1944}"/>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D0796B9C-F126-49EC-9BF6-2B9FC74ED834}"/>
  </w:font>
  <w:font w:name="Symbol">
    <w:panose1 w:val="05050102010706020507"/>
    <w:charset w:val="02"/>
    <w:family w:val="roman"/>
    <w:pitch w:val="default"/>
    <w:sig w:usb0="00000000" w:usb1="00000000" w:usb2="00000000" w:usb3="00000000" w:csb0="80000000" w:csb1="00000000"/>
    <w:embedRegular r:id="rId4" w:fontKey="{78BCBD11-EA87-4C6D-A9C8-6099C5505571}"/>
  </w:font>
  <w:font w:name="Calibri">
    <w:panose1 w:val="020F0502020204030204"/>
    <w:charset w:val="00"/>
    <w:family w:val="swiss"/>
    <w:pitch w:val="default"/>
    <w:sig w:usb0="A00002EF" w:usb1="4000207B" w:usb2="00000000" w:usb3="00000000" w:csb0="2000009F" w:csb1="00000000"/>
    <w:embedRegular r:id="rId5" w:fontKey="{E8341933-C621-48BC-BA95-B802DA2CA119}"/>
  </w:font>
  <w:font w:name="华文中宋">
    <w:panose1 w:val="02010600040101010101"/>
    <w:charset w:val="86"/>
    <w:family w:val="auto"/>
    <w:pitch w:val="default"/>
    <w:sig w:usb0="00000287" w:usb1="080F0000" w:usb2="00000000" w:usb3="00000000" w:csb0="0004009F" w:csb1="DFD70000"/>
    <w:embedRegular r:id="rId6" w:fontKey="{75B26847-BE5C-472D-BEED-14C8AAF175D7}"/>
  </w:font>
  <w:font w:name="仿宋_GB2312">
    <w:panose1 w:val="02010609030101010101"/>
    <w:charset w:val="86"/>
    <w:family w:val="modern"/>
    <w:pitch w:val="default"/>
    <w:sig w:usb0="00000001" w:usb1="080E0000" w:usb2="00000000" w:usb3="00000000" w:csb0="00040000" w:csb1="00000000"/>
    <w:embedRegular r:id="rId7" w:fontKey="{8B187653-35DC-4400-BA5C-A5C54C5D0E1B}"/>
  </w:font>
  <w:font w:name="方正仿宋_GBK">
    <w:panose1 w:val="03000509000000000000"/>
    <w:charset w:val="86"/>
    <w:family w:val="auto"/>
    <w:pitch w:val="default"/>
    <w:sig w:usb0="00000001" w:usb1="080E0000" w:usb2="00000000" w:usb3="00000000" w:csb0="00040000" w:csb1="00000000"/>
    <w:embedRegular r:id="rId8" w:fontKey="{42393BE7-984F-444C-8C74-7D920333276E}"/>
  </w:font>
  <w:font w:name="方正小标宋_GBK">
    <w:panose1 w:val="03000509000000000000"/>
    <w:charset w:val="86"/>
    <w:family w:val="script"/>
    <w:pitch w:val="default"/>
    <w:sig w:usb0="00000001" w:usb1="080E0000" w:usb2="00000000" w:usb3="00000000" w:csb0="00040000" w:csb1="00000000"/>
    <w:embedRegular r:id="rId9" w:fontKey="{81101402-9724-4A59-AAB5-6F7DE453577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rPr>
        <w:sz w:val="28"/>
        <w:szCs w:val="28"/>
      </w:rPr>
    </w:pPr>
    <w:r>
      <w:rPr>
        <w:sz w:val="2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jc w:val="right"/>
                          </w:pPr>
                          <w:r>
                            <w:rPr>
                              <w:sz w:val="28"/>
                              <w:szCs w:val="28"/>
                            </w:rPr>
                            <w:fldChar w:fldCharType="begin"/>
                          </w:r>
                          <w:r>
                            <w:rPr>
                              <w:sz w:val="28"/>
                              <w:szCs w:val="28"/>
                            </w:rPr>
                            <w:instrText xml:space="preserve"> PAGE   \* MERGEFORMAT </w:instrText>
                          </w:r>
                          <w:r>
                            <w:rPr>
                              <w:sz w:val="28"/>
                              <w:szCs w:val="28"/>
                            </w:rPr>
                            <w:fldChar w:fldCharType="separate"/>
                          </w:r>
                          <w:r>
                            <w:rPr>
                              <w:sz w:val="28"/>
                              <w:szCs w:val="28"/>
                              <w:lang w:val="zh-CN"/>
                            </w:rPr>
                            <w:t>-</w:t>
                          </w:r>
                          <w:r>
                            <w:rPr>
                              <w:sz w:val="28"/>
                              <w:szCs w:val="28"/>
                            </w:rPr>
                            <w:t xml:space="preserve"> 3 -</w:t>
                          </w:r>
                          <w:r>
                            <w:rPr>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6"/>
                      <w:jc w:val="right"/>
                    </w:pPr>
                    <w:r>
                      <w:rPr>
                        <w:sz w:val="28"/>
                        <w:szCs w:val="28"/>
                      </w:rPr>
                      <w:fldChar w:fldCharType="begin"/>
                    </w:r>
                    <w:r>
                      <w:rPr>
                        <w:sz w:val="28"/>
                        <w:szCs w:val="28"/>
                      </w:rPr>
                      <w:instrText xml:space="preserve"> PAGE   \* MERGEFORMAT </w:instrText>
                    </w:r>
                    <w:r>
                      <w:rPr>
                        <w:sz w:val="28"/>
                        <w:szCs w:val="28"/>
                      </w:rPr>
                      <w:fldChar w:fldCharType="separate"/>
                    </w:r>
                    <w:r>
                      <w:rPr>
                        <w:sz w:val="28"/>
                        <w:szCs w:val="28"/>
                        <w:lang w:val="zh-CN"/>
                      </w:rPr>
                      <w:t>-</w:t>
                    </w:r>
                    <w:r>
                      <w:rPr>
                        <w:sz w:val="28"/>
                        <w:szCs w:val="28"/>
                      </w:rPr>
                      <w:t xml:space="preserve"> 3 -</w:t>
                    </w:r>
                    <w:r>
                      <w:rPr>
                        <w:sz w:val="28"/>
                        <w:szCs w:val="28"/>
                      </w:rPr>
                      <w:fldChar w:fldCharType="end"/>
                    </w:r>
                  </w:p>
                </w:txbxContent>
              </v:textbox>
            </v:shape>
          </w:pict>
        </mc:Fallback>
      </mc:AlternateContent>
    </w:r>
  </w:p>
  <w:p>
    <w:pPr>
      <w:pStyle w:val="6"/>
      <w:ind w:firstLine="360" w:firstLineChars="200"/>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lang w:val="zh-CN"/>
      </w:rPr>
      <w:t>-</w:t>
    </w:r>
    <w:r>
      <w:rPr>
        <w:sz w:val="28"/>
        <w:szCs w:val="28"/>
      </w:rPr>
      <w:t xml:space="preserve"> 2 -</w:t>
    </w:r>
    <w:r>
      <w:rPr>
        <w:sz w:val="28"/>
        <w:szCs w:val="28"/>
      </w:rPr>
      <w:fldChar w:fldCharType="end"/>
    </w:r>
  </w:p>
  <w:p>
    <w:pPr>
      <w:pStyle w:val="6"/>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M0ZWEwMzRiODJiNDhlMjhiNTQzNjc5MmZmMTYzNWEifQ=="/>
  </w:docVars>
  <w:rsids>
    <w:rsidRoot w:val="009F17FB"/>
    <w:rsid w:val="0001291B"/>
    <w:rsid w:val="00035450"/>
    <w:rsid w:val="00036C4D"/>
    <w:rsid w:val="00060349"/>
    <w:rsid w:val="00080978"/>
    <w:rsid w:val="00086D8E"/>
    <w:rsid w:val="000A76D8"/>
    <w:rsid w:val="000B4F4B"/>
    <w:rsid w:val="000B7D1B"/>
    <w:rsid w:val="001064B8"/>
    <w:rsid w:val="0012122F"/>
    <w:rsid w:val="00140F69"/>
    <w:rsid w:val="0014417B"/>
    <w:rsid w:val="001545E8"/>
    <w:rsid w:val="00197E49"/>
    <w:rsid w:val="0025555B"/>
    <w:rsid w:val="003650E4"/>
    <w:rsid w:val="0039687C"/>
    <w:rsid w:val="00404C3B"/>
    <w:rsid w:val="0041565B"/>
    <w:rsid w:val="0042672A"/>
    <w:rsid w:val="0044787A"/>
    <w:rsid w:val="00484472"/>
    <w:rsid w:val="004A1D88"/>
    <w:rsid w:val="004E3BB3"/>
    <w:rsid w:val="00500B9E"/>
    <w:rsid w:val="005731D4"/>
    <w:rsid w:val="005D3DA9"/>
    <w:rsid w:val="0066269B"/>
    <w:rsid w:val="006953B6"/>
    <w:rsid w:val="006A2D4C"/>
    <w:rsid w:val="006F3B57"/>
    <w:rsid w:val="00755301"/>
    <w:rsid w:val="007D33C2"/>
    <w:rsid w:val="008123EB"/>
    <w:rsid w:val="00831ECE"/>
    <w:rsid w:val="008549E0"/>
    <w:rsid w:val="00856DE5"/>
    <w:rsid w:val="00895600"/>
    <w:rsid w:val="00993EA7"/>
    <w:rsid w:val="009B1D3B"/>
    <w:rsid w:val="009E5C07"/>
    <w:rsid w:val="009F17FB"/>
    <w:rsid w:val="009F480C"/>
    <w:rsid w:val="00A135BA"/>
    <w:rsid w:val="00A33473"/>
    <w:rsid w:val="00A37050"/>
    <w:rsid w:val="00A55CEC"/>
    <w:rsid w:val="00A911A9"/>
    <w:rsid w:val="00AD020B"/>
    <w:rsid w:val="00B16695"/>
    <w:rsid w:val="00B23E4F"/>
    <w:rsid w:val="00B80E98"/>
    <w:rsid w:val="00B863B7"/>
    <w:rsid w:val="00BA23C5"/>
    <w:rsid w:val="00BB4C0C"/>
    <w:rsid w:val="00BB4EFA"/>
    <w:rsid w:val="00BB6E8C"/>
    <w:rsid w:val="00BC6EB8"/>
    <w:rsid w:val="00BE3CF1"/>
    <w:rsid w:val="00BF6D35"/>
    <w:rsid w:val="00C41EC6"/>
    <w:rsid w:val="00C930C2"/>
    <w:rsid w:val="00CC6F70"/>
    <w:rsid w:val="00CE6BF1"/>
    <w:rsid w:val="00D04444"/>
    <w:rsid w:val="00D240B3"/>
    <w:rsid w:val="00D57E65"/>
    <w:rsid w:val="00D81C85"/>
    <w:rsid w:val="00DD4349"/>
    <w:rsid w:val="00DE10E5"/>
    <w:rsid w:val="00DF2290"/>
    <w:rsid w:val="00E36630"/>
    <w:rsid w:val="00F06398"/>
    <w:rsid w:val="00F61B73"/>
    <w:rsid w:val="00F70AEB"/>
    <w:rsid w:val="00FB1100"/>
    <w:rsid w:val="00FD0621"/>
    <w:rsid w:val="015D67B7"/>
    <w:rsid w:val="017D0229"/>
    <w:rsid w:val="026D2FBD"/>
    <w:rsid w:val="02E05B8E"/>
    <w:rsid w:val="02F654A3"/>
    <w:rsid w:val="03E345EC"/>
    <w:rsid w:val="04406D72"/>
    <w:rsid w:val="046053D3"/>
    <w:rsid w:val="04C80876"/>
    <w:rsid w:val="04EC3DCD"/>
    <w:rsid w:val="050677FA"/>
    <w:rsid w:val="050909A5"/>
    <w:rsid w:val="050E3C34"/>
    <w:rsid w:val="051D40AF"/>
    <w:rsid w:val="053B17A6"/>
    <w:rsid w:val="06AC79E2"/>
    <w:rsid w:val="07212046"/>
    <w:rsid w:val="07644A96"/>
    <w:rsid w:val="07B71D78"/>
    <w:rsid w:val="07FB5580"/>
    <w:rsid w:val="08F84D44"/>
    <w:rsid w:val="09C8016D"/>
    <w:rsid w:val="0B65512A"/>
    <w:rsid w:val="0BEB6D21"/>
    <w:rsid w:val="0BF12160"/>
    <w:rsid w:val="0C1B17AA"/>
    <w:rsid w:val="0CB046A5"/>
    <w:rsid w:val="0CEC5533"/>
    <w:rsid w:val="0D1920A1"/>
    <w:rsid w:val="0DAE2E50"/>
    <w:rsid w:val="0DE34548"/>
    <w:rsid w:val="0E1635EC"/>
    <w:rsid w:val="0E197CF7"/>
    <w:rsid w:val="0E2F1BC5"/>
    <w:rsid w:val="0E3D57D4"/>
    <w:rsid w:val="0E6F0ED6"/>
    <w:rsid w:val="0E7D289A"/>
    <w:rsid w:val="0EB96279"/>
    <w:rsid w:val="0F0D69CC"/>
    <w:rsid w:val="0F9F4AF0"/>
    <w:rsid w:val="0FDC370D"/>
    <w:rsid w:val="103248E6"/>
    <w:rsid w:val="10A81695"/>
    <w:rsid w:val="10D569AD"/>
    <w:rsid w:val="11272082"/>
    <w:rsid w:val="11743909"/>
    <w:rsid w:val="119356FB"/>
    <w:rsid w:val="11E50BF2"/>
    <w:rsid w:val="13044602"/>
    <w:rsid w:val="140C6B11"/>
    <w:rsid w:val="145152BB"/>
    <w:rsid w:val="14644AAD"/>
    <w:rsid w:val="151543C9"/>
    <w:rsid w:val="15590634"/>
    <w:rsid w:val="15B22BF5"/>
    <w:rsid w:val="15BC66DE"/>
    <w:rsid w:val="15BE2776"/>
    <w:rsid w:val="15CF7187"/>
    <w:rsid w:val="16566F5C"/>
    <w:rsid w:val="165A47BA"/>
    <w:rsid w:val="16607BD0"/>
    <w:rsid w:val="16876F63"/>
    <w:rsid w:val="16D84F1A"/>
    <w:rsid w:val="16E74312"/>
    <w:rsid w:val="170F1093"/>
    <w:rsid w:val="17100DCC"/>
    <w:rsid w:val="17317DEF"/>
    <w:rsid w:val="17C73D50"/>
    <w:rsid w:val="17D16C6E"/>
    <w:rsid w:val="180823F6"/>
    <w:rsid w:val="182B10BE"/>
    <w:rsid w:val="19CA13DB"/>
    <w:rsid w:val="1A356E47"/>
    <w:rsid w:val="1AF75952"/>
    <w:rsid w:val="1B0470AC"/>
    <w:rsid w:val="1B44020D"/>
    <w:rsid w:val="1C451B33"/>
    <w:rsid w:val="1C623AFD"/>
    <w:rsid w:val="1C734DE2"/>
    <w:rsid w:val="1D0F24C0"/>
    <w:rsid w:val="1D2B0BF4"/>
    <w:rsid w:val="1D334227"/>
    <w:rsid w:val="1D587EBC"/>
    <w:rsid w:val="1D5E1171"/>
    <w:rsid w:val="1D685CBB"/>
    <w:rsid w:val="1DC14A9C"/>
    <w:rsid w:val="1DD25431"/>
    <w:rsid w:val="1E1C5713"/>
    <w:rsid w:val="1E360494"/>
    <w:rsid w:val="1E54778A"/>
    <w:rsid w:val="1E593325"/>
    <w:rsid w:val="1E800701"/>
    <w:rsid w:val="1E92651A"/>
    <w:rsid w:val="1E966A24"/>
    <w:rsid w:val="1EAD0D69"/>
    <w:rsid w:val="202F0C8F"/>
    <w:rsid w:val="20547D33"/>
    <w:rsid w:val="209472EB"/>
    <w:rsid w:val="20A92919"/>
    <w:rsid w:val="20B256D7"/>
    <w:rsid w:val="20CE4FD6"/>
    <w:rsid w:val="20DF133F"/>
    <w:rsid w:val="21356DE8"/>
    <w:rsid w:val="2241021C"/>
    <w:rsid w:val="227715BD"/>
    <w:rsid w:val="22995345"/>
    <w:rsid w:val="22A14F5E"/>
    <w:rsid w:val="22CD12FD"/>
    <w:rsid w:val="22CD2681"/>
    <w:rsid w:val="22FA23E0"/>
    <w:rsid w:val="23125B08"/>
    <w:rsid w:val="23855723"/>
    <w:rsid w:val="2422477C"/>
    <w:rsid w:val="242F3702"/>
    <w:rsid w:val="24AE4242"/>
    <w:rsid w:val="24DC4688"/>
    <w:rsid w:val="252F2AB3"/>
    <w:rsid w:val="258121BD"/>
    <w:rsid w:val="260B3225"/>
    <w:rsid w:val="26463E0D"/>
    <w:rsid w:val="26710100"/>
    <w:rsid w:val="269E35FF"/>
    <w:rsid w:val="26A873CF"/>
    <w:rsid w:val="26A95137"/>
    <w:rsid w:val="26C11DA7"/>
    <w:rsid w:val="27263128"/>
    <w:rsid w:val="276479D3"/>
    <w:rsid w:val="276B76C3"/>
    <w:rsid w:val="2782453D"/>
    <w:rsid w:val="27BF1BBC"/>
    <w:rsid w:val="27F4106C"/>
    <w:rsid w:val="28544B2C"/>
    <w:rsid w:val="288450CB"/>
    <w:rsid w:val="28B6010F"/>
    <w:rsid w:val="29A722C7"/>
    <w:rsid w:val="29EE3994"/>
    <w:rsid w:val="2A7B58AC"/>
    <w:rsid w:val="2AA44D0A"/>
    <w:rsid w:val="2ABD0AB4"/>
    <w:rsid w:val="2AC35959"/>
    <w:rsid w:val="2AEB522F"/>
    <w:rsid w:val="2B102B8B"/>
    <w:rsid w:val="2B7B0D8A"/>
    <w:rsid w:val="2B987CE9"/>
    <w:rsid w:val="2C010539"/>
    <w:rsid w:val="2D070601"/>
    <w:rsid w:val="2D2B530B"/>
    <w:rsid w:val="2D672447"/>
    <w:rsid w:val="2DD54825"/>
    <w:rsid w:val="2DD9741B"/>
    <w:rsid w:val="2E0D377F"/>
    <w:rsid w:val="2E5431CB"/>
    <w:rsid w:val="2EA959C5"/>
    <w:rsid w:val="2EC60E3E"/>
    <w:rsid w:val="2EC74ACC"/>
    <w:rsid w:val="2F1C032E"/>
    <w:rsid w:val="2F2B032D"/>
    <w:rsid w:val="2F4777A7"/>
    <w:rsid w:val="2F5E202A"/>
    <w:rsid w:val="2F68598F"/>
    <w:rsid w:val="2FB1398C"/>
    <w:rsid w:val="2FF430AC"/>
    <w:rsid w:val="30083195"/>
    <w:rsid w:val="30266C2D"/>
    <w:rsid w:val="30593FFF"/>
    <w:rsid w:val="30870ED5"/>
    <w:rsid w:val="30A95959"/>
    <w:rsid w:val="315204AB"/>
    <w:rsid w:val="316946B7"/>
    <w:rsid w:val="319663AD"/>
    <w:rsid w:val="31E33682"/>
    <w:rsid w:val="31E60175"/>
    <w:rsid w:val="31FF355A"/>
    <w:rsid w:val="3206663A"/>
    <w:rsid w:val="321F3708"/>
    <w:rsid w:val="322C58A3"/>
    <w:rsid w:val="32DD7FE2"/>
    <w:rsid w:val="32F5612D"/>
    <w:rsid w:val="32FB41DA"/>
    <w:rsid w:val="332C1279"/>
    <w:rsid w:val="3364179F"/>
    <w:rsid w:val="338D7BB4"/>
    <w:rsid w:val="33CC5B03"/>
    <w:rsid w:val="33E029EC"/>
    <w:rsid w:val="33E605F5"/>
    <w:rsid w:val="345E2653"/>
    <w:rsid w:val="346523C3"/>
    <w:rsid w:val="34874027"/>
    <w:rsid w:val="34915A10"/>
    <w:rsid w:val="34AA1492"/>
    <w:rsid w:val="35480218"/>
    <w:rsid w:val="356B78A5"/>
    <w:rsid w:val="366B54E8"/>
    <w:rsid w:val="36A56ABD"/>
    <w:rsid w:val="37205BA9"/>
    <w:rsid w:val="372B782B"/>
    <w:rsid w:val="375267AE"/>
    <w:rsid w:val="375644D7"/>
    <w:rsid w:val="37B74BDF"/>
    <w:rsid w:val="37CA3F50"/>
    <w:rsid w:val="37D057AF"/>
    <w:rsid w:val="37E83447"/>
    <w:rsid w:val="37FB6C23"/>
    <w:rsid w:val="38001C6F"/>
    <w:rsid w:val="38136C11"/>
    <w:rsid w:val="381C3ACE"/>
    <w:rsid w:val="38967670"/>
    <w:rsid w:val="38AA3B41"/>
    <w:rsid w:val="38AC5627"/>
    <w:rsid w:val="38F11FA4"/>
    <w:rsid w:val="39A5274B"/>
    <w:rsid w:val="3A3F2DB5"/>
    <w:rsid w:val="3A480C70"/>
    <w:rsid w:val="3AA86612"/>
    <w:rsid w:val="3AD56760"/>
    <w:rsid w:val="3B785367"/>
    <w:rsid w:val="3C7F7A66"/>
    <w:rsid w:val="3CCB4331"/>
    <w:rsid w:val="3D267B53"/>
    <w:rsid w:val="3D453090"/>
    <w:rsid w:val="3D4E32EE"/>
    <w:rsid w:val="3F1F5FE1"/>
    <w:rsid w:val="3F264FE2"/>
    <w:rsid w:val="3F6B2472"/>
    <w:rsid w:val="3F844124"/>
    <w:rsid w:val="3FA74982"/>
    <w:rsid w:val="3FBF1A12"/>
    <w:rsid w:val="3FD3188A"/>
    <w:rsid w:val="3FDB6351"/>
    <w:rsid w:val="404C1481"/>
    <w:rsid w:val="409746BA"/>
    <w:rsid w:val="40980916"/>
    <w:rsid w:val="40C92474"/>
    <w:rsid w:val="41CB70DF"/>
    <w:rsid w:val="41D9589F"/>
    <w:rsid w:val="421F286A"/>
    <w:rsid w:val="4244390B"/>
    <w:rsid w:val="42D60936"/>
    <w:rsid w:val="431D5ED8"/>
    <w:rsid w:val="43336FEA"/>
    <w:rsid w:val="435A33AC"/>
    <w:rsid w:val="436B6079"/>
    <w:rsid w:val="43A13BAA"/>
    <w:rsid w:val="44165705"/>
    <w:rsid w:val="447E0EBF"/>
    <w:rsid w:val="44D92AFA"/>
    <w:rsid w:val="44E01284"/>
    <w:rsid w:val="455E16C6"/>
    <w:rsid w:val="46345CE0"/>
    <w:rsid w:val="467F34DE"/>
    <w:rsid w:val="46994385"/>
    <w:rsid w:val="46A3588A"/>
    <w:rsid w:val="46C360BB"/>
    <w:rsid w:val="46E85A7D"/>
    <w:rsid w:val="46F50AC3"/>
    <w:rsid w:val="476D06CC"/>
    <w:rsid w:val="47B47719"/>
    <w:rsid w:val="47BA3A24"/>
    <w:rsid w:val="47EF52AE"/>
    <w:rsid w:val="48B72B19"/>
    <w:rsid w:val="48C30ACC"/>
    <w:rsid w:val="48D4184A"/>
    <w:rsid w:val="49666C2B"/>
    <w:rsid w:val="49CB2034"/>
    <w:rsid w:val="4B1708AE"/>
    <w:rsid w:val="4B6E0910"/>
    <w:rsid w:val="4BAF65C9"/>
    <w:rsid w:val="4BD5253C"/>
    <w:rsid w:val="4C317717"/>
    <w:rsid w:val="4C507290"/>
    <w:rsid w:val="4CF364D9"/>
    <w:rsid w:val="4D343BFC"/>
    <w:rsid w:val="4D9B5C1D"/>
    <w:rsid w:val="4E211C3D"/>
    <w:rsid w:val="4E34720F"/>
    <w:rsid w:val="4E3D4250"/>
    <w:rsid w:val="4E583A68"/>
    <w:rsid w:val="4EAF5F50"/>
    <w:rsid w:val="4EBA2ACE"/>
    <w:rsid w:val="4EC1611A"/>
    <w:rsid w:val="4ECC5608"/>
    <w:rsid w:val="4EF4153D"/>
    <w:rsid w:val="4F0D294F"/>
    <w:rsid w:val="4F2D3FE0"/>
    <w:rsid w:val="4F3B42C7"/>
    <w:rsid w:val="4F6539CD"/>
    <w:rsid w:val="4FB76D4C"/>
    <w:rsid w:val="4FCF5757"/>
    <w:rsid w:val="50336466"/>
    <w:rsid w:val="50702796"/>
    <w:rsid w:val="507A76EB"/>
    <w:rsid w:val="509E35EF"/>
    <w:rsid w:val="50B16790"/>
    <w:rsid w:val="50D53734"/>
    <w:rsid w:val="519354D3"/>
    <w:rsid w:val="521C2FA3"/>
    <w:rsid w:val="526824DE"/>
    <w:rsid w:val="531C7DC5"/>
    <w:rsid w:val="54363A50"/>
    <w:rsid w:val="54603EF1"/>
    <w:rsid w:val="548F612C"/>
    <w:rsid w:val="54AE1B03"/>
    <w:rsid w:val="54D10756"/>
    <w:rsid w:val="555A64CF"/>
    <w:rsid w:val="556A594E"/>
    <w:rsid w:val="5573714E"/>
    <w:rsid w:val="5583263D"/>
    <w:rsid w:val="55AA5A2A"/>
    <w:rsid w:val="55F34BE4"/>
    <w:rsid w:val="56616301"/>
    <w:rsid w:val="567F41F5"/>
    <w:rsid w:val="569B5879"/>
    <w:rsid w:val="56AB65B3"/>
    <w:rsid w:val="56C35090"/>
    <w:rsid w:val="56F109E2"/>
    <w:rsid w:val="57101673"/>
    <w:rsid w:val="5712734D"/>
    <w:rsid w:val="57512904"/>
    <w:rsid w:val="575C0106"/>
    <w:rsid w:val="582B1A47"/>
    <w:rsid w:val="58D955DA"/>
    <w:rsid w:val="590C7A59"/>
    <w:rsid w:val="59717743"/>
    <w:rsid w:val="599C25F2"/>
    <w:rsid w:val="59DC0144"/>
    <w:rsid w:val="5A097495"/>
    <w:rsid w:val="5AFE4EC7"/>
    <w:rsid w:val="5B6450EF"/>
    <w:rsid w:val="5C293D02"/>
    <w:rsid w:val="5C4A2834"/>
    <w:rsid w:val="5C536793"/>
    <w:rsid w:val="5C91500A"/>
    <w:rsid w:val="5D355CB0"/>
    <w:rsid w:val="5D853F59"/>
    <w:rsid w:val="5DC05C3E"/>
    <w:rsid w:val="5E074630"/>
    <w:rsid w:val="5E2B51F5"/>
    <w:rsid w:val="5E382596"/>
    <w:rsid w:val="5E604CD0"/>
    <w:rsid w:val="5EAE4214"/>
    <w:rsid w:val="5F913F31"/>
    <w:rsid w:val="5F96675C"/>
    <w:rsid w:val="5F9853B7"/>
    <w:rsid w:val="5F9B23EA"/>
    <w:rsid w:val="5FAD0889"/>
    <w:rsid w:val="5FCA215A"/>
    <w:rsid w:val="601E0907"/>
    <w:rsid w:val="60735699"/>
    <w:rsid w:val="608563AC"/>
    <w:rsid w:val="608F53E2"/>
    <w:rsid w:val="60D04E07"/>
    <w:rsid w:val="6140691D"/>
    <w:rsid w:val="61720B8F"/>
    <w:rsid w:val="61813798"/>
    <w:rsid w:val="62966968"/>
    <w:rsid w:val="6366092A"/>
    <w:rsid w:val="636A698B"/>
    <w:rsid w:val="63715FDD"/>
    <w:rsid w:val="63826D90"/>
    <w:rsid w:val="63A6055A"/>
    <w:rsid w:val="63AB1763"/>
    <w:rsid w:val="643D2196"/>
    <w:rsid w:val="648820ED"/>
    <w:rsid w:val="65BA5B2E"/>
    <w:rsid w:val="65C64131"/>
    <w:rsid w:val="661053F2"/>
    <w:rsid w:val="665B6140"/>
    <w:rsid w:val="6672749B"/>
    <w:rsid w:val="66FE51E6"/>
    <w:rsid w:val="6774628F"/>
    <w:rsid w:val="67A44BBD"/>
    <w:rsid w:val="67F56931"/>
    <w:rsid w:val="684135A5"/>
    <w:rsid w:val="688644C8"/>
    <w:rsid w:val="689D7F8A"/>
    <w:rsid w:val="698C01C7"/>
    <w:rsid w:val="69BD514B"/>
    <w:rsid w:val="69BF5122"/>
    <w:rsid w:val="69F35265"/>
    <w:rsid w:val="6A297784"/>
    <w:rsid w:val="6A704C10"/>
    <w:rsid w:val="6AE05117"/>
    <w:rsid w:val="6AED69C3"/>
    <w:rsid w:val="6B130238"/>
    <w:rsid w:val="6BB91D01"/>
    <w:rsid w:val="6BE254BB"/>
    <w:rsid w:val="6BF85887"/>
    <w:rsid w:val="6C0C6240"/>
    <w:rsid w:val="6C100AAE"/>
    <w:rsid w:val="6C5C1C5F"/>
    <w:rsid w:val="6CCB1249"/>
    <w:rsid w:val="6CE214E9"/>
    <w:rsid w:val="6DCC033D"/>
    <w:rsid w:val="6E6F4E32"/>
    <w:rsid w:val="6E800F8E"/>
    <w:rsid w:val="6EB31558"/>
    <w:rsid w:val="6EB63A7A"/>
    <w:rsid w:val="6EB817EF"/>
    <w:rsid w:val="6EDF5E9B"/>
    <w:rsid w:val="6EF01138"/>
    <w:rsid w:val="6F3B5A53"/>
    <w:rsid w:val="6F4320DA"/>
    <w:rsid w:val="6F4C000B"/>
    <w:rsid w:val="6FD03028"/>
    <w:rsid w:val="6FD66949"/>
    <w:rsid w:val="700F240F"/>
    <w:rsid w:val="70744EB7"/>
    <w:rsid w:val="709F2FC5"/>
    <w:rsid w:val="70DD7AC1"/>
    <w:rsid w:val="71355197"/>
    <w:rsid w:val="715D56F2"/>
    <w:rsid w:val="71750F42"/>
    <w:rsid w:val="7197700C"/>
    <w:rsid w:val="71B4129D"/>
    <w:rsid w:val="720D4390"/>
    <w:rsid w:val="72830008"/>
    <w:rsid w:val="728F7886"/>
    <w:rsid w:val="7320291F"/>
    <w:rsid w:val="73846FAF"/>
    <w:rsid w:val="73AA1ACE"/>
    <w:rsid w:val="73AF30B1"/>
    <w:rsid w:val="740373BF"/>
    <w:rsid w:val="742F440F"/>
    <w:rsid w:val="746610B4"/>
    <w:rsid w:val="74BF7C4D"/>
    <w:rsid w:val="751439CE"/>
    <w:rsid w:val="75704CD9"/>
    <w:rsid w:val="759E342C"/>
    <w:rsid w:val="7679417E"/>
    <w:rsid w:val="76F43530"/>
    <w:rsid w:val="77724CEC"/>
    <w:rsid w:val="77857611"/>
    <w:rsid w:val="77C779D1"/>
    <w:rsid w:val="78802384"/>
    <w:rsid w:val="78F316D1"/>
    <w:rsid w:val="7948688D"/>
    <w:rsid w:val="7999269A"/>
    <w:rsid w:val="79AD5C9A"/>
    <w:rsid w:val="7A143DCE"/>
    <w:rsid w:val="7AD714E2"/>
    <w:rsid w:val="7B0C1D46"/>
    <w:rsid w:val="7B0E2DA6"/>
    <w:rsid w:val="7B263474"/>
    <w:rsid w:val="7B735CFD"/>
    <w:rsid w:val="7BC47512"/>
    <w:rsid w:val="7BF435BD"/>
    <w:rsid w:val="7C116F9A"/>
    <w:rsid w:val="7C19541F"/>
    <w:rsid w:val="7C255852"/>
    <w:rsid w:val="7C734BAD"/>
    <w:rsid w:val="7D4D487D"/>
    <w:rsid w:val="7DB46C17"/>
    <w:rsid w:val="7DF22BB5"/>
    <w:rsid w:val="7E3F59E0"/>
    <w:rsid w:val="7E71592A"/>
    <w:rsid w:val="7F1D63D8"/>
    <w:rsid w:val="7FAF25C6"/>
    <w:rsid w:val="7FBE5214"/>
    <w:rsid w:val="7FE50E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2"/>
    <w:basedOn w:val="1"/>
    <w:next w:val="1"/>
    <w:qFormat/>
    <w:uiPriority w:val="9"/>
    <w:pPr>
      <w:keepNext/>
      <w:keepLines/>
      <w:spacing w:before="50" w:beforeLines="50"/>
      <w:jc w:val="left"/>
      <w:outlineLvl w:val="1"/>
    </w:pPr>
    <w:rPr>
      <w:rFonts w:eastAsia="黑体"/>
      <w:b/>
      <w:bCs/>
      <w:sz w:val="32"/>
      <w:szCs w:val="32"/>
    </w:rPr>
  </w:style>
  <w:style w:type="paragraph" w:styleId="5">
    <w:name w:val="heading 3"/>
    <w:basedOn w:val="1"/>
    <w:next w:val="1"/>
    <w:qFormat/>
    <w:uiPriority w:val="0"/>
    <w:pPr>
      <w:keepNext/>
      <w:keepLines/>
      <w:spacing w:before="260" w:beforeLines="0" w:after="260" w:afterLines="0" w:line="416" w:lineRule="auto"/>
      <w:outlineLvl w:val="2"/>
    </w:pPr>
    <w:rPr>
      <w:b/>
      <w:bCs/>
      <w:sz w:val="32"/>
      <w:szCs w:val="32"/>
    </w:rPr>
  </w:style>
  <w:style w:type="character" w:default="1" w:styleId="9">
    <w:name w:val="Default Paragraph Font"/>
    <w:semiHidden/>
    <w:unhideWhenUsed/>
    <w:qFormat/>
    <w:uiPriority w:val="1"/>
  </w:style>
  <w:style w:type="table" w:default="1" w:styleId="8">
    <w:name w:val="Normal Table"/>
    <w:semiHidden/>
    <w:unhideWhenUsed/>
    <w:qFormat/>
    <w:uiPriority w:val="99"/>
    <w:pPr>
      <w:keepNext w:val="0"/>
      <w:keepLines w:val="0"/>
      <w:widowControl/>
      <w:suppressLineNumbers w:val="0"/>
      <w:spacing w:before="0" w:beforeAutospacing="0" w:after="0" w:afterAutospacing="0"/>
      <w:ind w:left="0" w:right="0"/>
    </w:pPr>
    <w:rPr>
      <w:rFonts w:ascii="Calibri" w:hAnsi="Calibri" w:cs="Calibri"/>
      <w:kern w:val="2"/>
      <w:sz w:val="21"/>
      <w:szCs w:val="22"/>
    </w:rPr>
    <w:tblPr>
      <w:tblCellMar>
        <w:top w:w="0" w:type="dxa"/>
        <w:left w:w="108" w:type="dxa"/>
        <w:bottom w:w="0" w:type="dxa"/>
        <w:right w:w="108" w:type="dxa"/>
      </w:tblCellMar>
    </w:tblPr>
  </w:style>
  <w:style w:type="paragraph" w:customStyle="1" w:styleId="2">
    <w:name w:val="Default"/>
    <w:basedOn w:val="3"/>
    <w:next w:val="1"/>
    <w:qFormat/>
    <w:uiPriority w:val="0"/>
    <w:pPr>
      <w:autoSpaceDE w:val="0"/>
      <w:autoSpaceDN w:val="0"/>
    </w:pPr>
    <w:rPr>
      <w:rFonts w:ascii="Times New Roman" w:hAnsi="Times New Roman"/>
      <w:sz w:val="24"/>
      <w:szCs w:val="24"/>
    </w:rPr>
  </w:style>
  <w:style w:type="paragraph" w:customStyle="1" w:styleId="3">
    <w:name w:val="纯文本1"/>
    <w:basedOn w:val="1"/>
    <w:qFormat/>
    <w:uiPriority w:val="0"/>
    <w:rPr>
      <w:rFonts w:ascii="宋体" w:hAnsi="Courier New" w:cs="Courier New"/>
      <w:szCs w:val="21"/>
    </w:rPr>
  </w:style>
  <w:style w:type="paragraph" w:styleId="6">
    <w:name w:val="footer"/>
    <w:basedOn w:val="1"/>
    <w:link w:val="10"/>
    <w:qFormat/>
    <w:uiPriority w:val="99"/>
    <w:pPr>
      <w:tabs>
        <w:tab w:val="center" w:pos="4153"/>
        <w:tab w:val="right" w:pos="8306"/>
      </w:tabs>
      <w:snapToGrid w:val="0"/>
      <w:jc w:val="left"/>
    </w:pPr>
    <w:rPr>
      <w:sz w:val="18"/>
      <w:szCs w:val="18"/>
    </w:rPr>
  </w:style>
  <w:style w:type="paragraph" w:styleId="7">
    <w:name w:val="header"/>
    <w:basedOn w:val="1"/>
    <w:link w:val="11"/>
    <w:semiHidden/>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10">
    <w:name w:val="页脚 Char"/>
    <w:basedOn w:val="9"/>
    <w:link w:val="6"/>
    <w:qFormat/>
    <w:uiPriority w:val="99"/>
    <w:rPr>
      <w:rFonts w:ascii="Times New Roman" w:hAnsi="Times New Roman" w:eastAsia="宋体" w:cs="Times New Roman"/>
      <w:sz w:val="18"/>
      <w:szCs w:val="18"/>
    </w:rPr>
  </w:style>
  <w:style w:type="character" w:customStyle="1" w:styleId="11">
    <w:name w:val="页眉 Char"/>
    <w:basedOn w:val="9"/>
    <w:link w:val="7"/>
    <w:semiHidden/>
    <w:qFormat/>
    <w:uiPriority w:val="99"/>
    <w:rPr>
      <w:rFonts w:ascii="Times New Roman" w:hAnsi="Times New Roman" w:eastAsia="宋体" w:cs="Times New Roman"/>
      <w:sz w:val="18"/>
      <w:szCs w:val="18"/>
    </w:rPr>
  </w:style>
  <w:style w:type="paragraph" w:customStyle="1" w:styleId="12">
    <w:name w:val="Char"/>
    <w:basedOn w:val="1"/>
    <w:qFormat/>
    <w:uiPriority w:val="0"/>
    <w:rPr>
      <w:szCs w:val="20"/>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www.dadighost.com</Company>
  <Pages>3</Pages>
  <Words>139</Words>
  <Characters>795</Characters>
  <Lines>6</Lines>
  <Paragraphs>1</Paragraphs>
  <TotalTime>2</TotalTime>
  <ScaleCrop>false</ScaleCrop>
  <LinksUpToDate>false</LinksUpToDate>
  <CharactersWithSpaces>933</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2017-03-23T08:07:00Z</dcterms:created>
  <dc:creator>李宗虎</dc:creator>
  <cp:lastModifiedBy>赵梅</cp:lastModifiedBy>
  <cp:lastPrinted>2021-03-27T08:44:00Z</cp:lastPrinted>
  <dcterms:modified xsi:type="dcterms:W3CDTF">2023-09-28T09:22:59Z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KSOSaveFontToCloudKey">
    <vt:lpwstr>0_btnclosed</vt:lpwstr>
  </property>
  <property fmtid="{D5CDD505-2E9C-101B-9397-08002B2CF9AE}" pid="4" name="ICV">
    <vt:lpwstr>8CA0D7657A1E4739A03F8A6413ACC306</vt:lpwstr>
  </property>
</Properties>
</file>