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40" w:lineRule="exact"/>
        <w:jc w:val="center"/>
        <w:rPr>
          <w:rFonts w:hint="default" w:ascii="Times New Roman" w:hAnsi="Times New Roman" w:eastAsia="华文中宋" w:cs="Times New Roman"/>
          <w:b/>
          <w:color w:val="FF0000"/>
          <w:spacing w:val="20"/>
          <w:sz w:val="44"/>
          <w:szCs w:val="44"/>
        </w:rPr>
      </w:pPr>
    </w:p>
    <w:p>
      <w:pPr>
        <w:spacing w:line="1400" w:lineRule="exact"/>
        <w:jc w:val="center"/>
        <w:rPr>
          <w:rFonts w:hint="default" w:ascii="Times New Roman" w:hAnsi="Times New Roman" w:eastAsia="华文中宋" w:cs="Times New Roman"/>
          <w:b/>
          <w:color w:val="FF0000"/>
          <w:spacing w:val="140"/>
          <w:sz w:val="86"/>
          <w:szCs w:val="86"/>
        </w:rPr>
      </w:pPr>
    </w:p>
    <w:p>
      <w:pPr>
        <w:spacing w:line="560" w:lineRule="exact"/>
        <w:jc w:val="center"/>
        <w:rPr>
          <w:rFonts w:hint="default" w:ascii="Times New Roman" w:hAnsi="Times New Roman" w:eastAsia="仿宋_GB2312" w:cs="Times New Roman"/>
          <w:bCs/>
          <w:sz w:val="32"/>
        </w:rPr>
      </w:pPr>
      <w:bookmarkStart w:id="0" w:name="wenzhong"/>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方正仿宋_GBK" w:cs="Times New Roman"/>
          <w:bCs/>
          <w:sz w:val="32"/>
        </w:rPr>
      </w:pPr>
    </w:p>
    <w:p>
      <w:pPr>
        <w:spacing w:line="560" w:lineRule="exact"/>
        <w:jc w:val="center"/>
        <w:rPr>
          <w:rFonts w:hint="default" w:ascii="Times New Roman" w:hAnsi="Times New Roman" w:eastAsia="仿宋_GB2312" w:cs="Times New Roman"/>
          <w:bCs/>
          <w:sz w:val="32"/>
          <w:szCs w:val="21"/>
        </w:rPr>
      </w:pPr>
      <w:r>
        <w:rPr>
          <w:rFonts w:hint="default" w:ascii="Times New Roman" w:hAnsi="Times New Roman" w:eastAsia="方正仿宋_GBK" w:cs="Times New Roman"/>
          <w:bCs/>
          <w:sz w:val="32"/>
        </w:rPr>
        <w:t>乌环评（经）</w:t>
      </w:r>
      <w:r>
        <w:rPr>
          <w:rFonts w:hint="eastAsia" w:eastAsia="方正仿宋_GBK" w:cs="Times New Roman"/>
          <w:bCs/>
          <w:sz w:val="32"/>
          <w:lang w:val="en-US" w:eastAsia="zh-CN"/>
        </w:rPr>
        <w:t>审</w:t>
      </w:r>
      <w:r>
        <w:rPr>
          <w:rFonts w:hint="default" w:ascii="Times New Roman" w:hAnsi="Times New Roman" w:eastAsia="方正仿宋_GBK" w:cs="Times New Roman"/>
          <w:bCs/>
          <w:sz w:val="32"/>
        </w:rPr>
        <w:t>〔</w:t>
      </w:r>
      <w:r>
        <w:rPr>
          <w:rFonts w:hint="eastAsia" w:ascii="Times New Roman" w:hAnsi="Times New Roman" w:eastAsia="方正仿宋_GBK" w:cs="Times New Roman"/>
          <w:bCs/>
          <w:sz w:val="32"/>
          <w:lang w:val="en-US" w:eastAsia="zh-CN"/>
        </w:rPr>
        <w:t>202</w:t>
      </w:r>
      <w:r>
        <w:rPr>
          <w:rFonts w:hint="eastAsia" w:eastAsia="方正仿宋_GBK" w:cs="Times New Roman"/>
          <w:bCs/>
          <w:sz w:val="32"/>
          <w:lang w:val="en-US" w:eastAsia="zh-CN"/>
        </w:rPr>
        <w:t>3</w:t>
      </w:r>
      <w:r>
        <w:rPr>
          <w:rFonts w:hint="default" w:ascii="Times New Roman" w:hAnsi="Times New Roman" w:eastAsia="方正仿宋_GBK" w:cs="Times New Roman"/>
          <w:bCs/>
          <w:sz w:val="32"/>
        </w:rPr>
        <w:t>〕</w:t>
      </w:r>
      <w:r>
        <w:rPr>
          <w:rFonts w:hint="eastAsia" w:eastAsia="方正仿宋_GBK" w:cs="Times New Roman"/>
          <w:bCs/>
          <w:sz w:val="32"/>
          <w:lang w:val="en-US" w:eastAsia="zh-CN"/>
        </w:rPr>
        <w:t>24</w:t>
      </w:r>
      <w:r>
        <w:rPr>
          <w:rFonts w:hint="default" w:ascii="Times New Roman" w:hAnsi="Times New Roman" w:eastAsia="方正仿宋_GBK" w:cs="Times New Roman"/>
          <w:bCs/>
          <w:sz w:val="32"/>
        </w:rPr>
        <w:t>号</w:t>
      </w:r>
    </w:p>
    <w:bookmarkEnd w:id="0"/>
    <w:p>
      <w:pPr>
        <w:spacing w:line="560" w:lineRule="exact"/>
        <w:jc w:val="both"/>
        <w:rPr>
          <w:rFonts w:hint="default" w:ascii="Times New Roman" w:hAnsi="Times New Roman" w:eastAsia="方正小标宋_GBK" w:cs="Times New Roman"/>
          <w:sz w:val="44"/>
          <w:szCs w:val="44"/>
        </w:rPr>
      </w:pPr>
    </w:p>
    <w:p>
      <w:pPr>
        <w:spacing w:line="560" w:lineRule="exact"/>
        <w:jc w:val="center"/>
        <w:rPr>
          <w:rFonts w:hint="eastAsia" w:ascii="Times New Roman" w:hAnsi="Times New Roman" w:eastAsia="方正小标宋_GBK" w:cs="Times New Roman"/>
          <w:sz w:val="44"/>
          <w:szCs w:val="44"/>
          <w:lang w:eastAsia="zh-CN"/>
        </w:rPr>
      </w:pPr>
      <w:r>
        <w:rPr>
          <w:rFonts w:eastAsia="方正小标宋_GBK"/>
          <w:sz w:val="44"/>
          <w:szCs w:val="44"/>
        </w:rPr>
        <w:t>关</w:t>
      </w:r>
      <w:r>
        <w:rPr>
          <w:rFonts w:ascii="Times New Roman" w:hAnsi="Times New Roman" w:eastAsia="方正小标宋_GBK" w:cs="Times New Roman"/>
          <w:sz w:val="44"/>
          <w:szCs w:val="44"/>
        </w:rPr>
        <w:t>于</w:t>
      </w:r>
      <w:r>
        <w:rPr>
          <w:rFonts w:hint="eastAsia" w:ascii="Times New Roman" w:hAnsi="Times New Roman" w:eastAsia="方正小标宋_GBK" w:cs="Times New Roman"/>
          <w:sz w:val="44"/>
          <w:szCs w:val="44"/>
          <w:lang w:eastAsia="zh-CN"/>
        </w:rPr>
        <w:t>新疆友好利通物流有限责任公司锅炉房</w:t>
      </w:r>
    </w:p>
    <w:p>
      <w:pPr>
        <w:spacing w:line="560" w:lineRule="exact"/>
        <w:jc w:val="center"/>
        <w:rPr>
          <w:rFonts w:hint="default"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eastAsia="zh-CN"/>
        </w:rPr>
        <w:t>建设项目</w:t>
      </w:r>
      <w:r>
        <w:rPr>
          <w:rFonts w:eastAsia="方正小标宋_GBK"/>
          <w:sz w:val="44"/>
          <w:szCs w:val="44"/>
        </w:rPr>
        <w:t>环</w:t>
      </w:r>
      <w:bookmarkStart w:id="1" w:name="_GoBack"/>
      <w:bookmarkEnd w:id="1"/>
      <w:r>
        <w:rPr>
          <w:rFonts w:eastAsia="方正小标宋_GBK"/>
          <w:sz w:val="44"/>
          <w:szCs w:val="44"/>
        </w:rPr>
        <w:t>境影响报告表的批复</w:t>
      </w:r>
    </w:p>
    <w:p>
      <w:pPr>
        <w:spacing w:line="500" w:lineRule="exact"/>
        <w:rPr>
          <w:rFonts w:hint="default" w:ascii="Times New Roman" w:hAnsi="Times New Roman" w:eastAsia="方正小标宋_GBK" w:cs="Times New Roman"/>
          <w:sz w:val="44"/>
          <w:szCs w:val="44"/>
        </w:rPr>
      </w:pPr>
    </w:p>
    <w:p>
      <w:pPr>
        <w:keepNext w:val="0"/>
        <w:keepLines w:val="0"/>
        <w:pageBreakBefore w:val="0"/>
        <w:widowControl/>
        <w:kinsoku/>
        <w:wordWrap/>
        <w:overflowPunct/>
        <w:topLinePunct w:val="0"/>
        <w:autoSpaceDE/>
        <w:autoSpaceDN/>
        <w:bidi w:val="0"/>
        <w:adjustRightInd/>
        <w:snapToGrid/>
        <w:spacing w:line="360" w:lineRule="auto"/>
        <w:ind w:right="309" w:rightChars="147"/>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新疆</w:t>
      </w:r>
      <w:r>
        <w:rPr>
          <w:rFonts w:hint="eastAsia" w:eastAsia="方正仿宋_GBK" w:cs="Times New Roman"/>
          <w:sz w:val="32"/>
          <w:szCs w:val="32"/>
          <w:lang w:eastAsia="zh-CN"/>
        </w:rPr>
        <w:t>友好利通物流有限责任公司</w:t>
      </w:r>
      <w:r>
        <w:rPr>
          <w:rFonts w:hint="default" w:ascii="Times New Roman" w:hAnsi="Times New Roman" w:eastAsia="方正仿宋_GBK" w:cs="Times New Roman"/>
          <w:sz w:val="32"/>
          <w:szCs w:val="32"/>
          <w:lang w:eastAsia="zh-CN"/>
        </w:rPr>
        <w:t>：</w:t>
      </w:r>
    </w:p>
    <w:p>
      <w:pPr>
        <w:spacing w:line="560" w:lineRule="exact"/>
        <w:ind w:firstLine="320" w:firstLineChars="100"/>
        <w:jc w:val="left"/>
        <w:rPr>
          <w:rFonts w:hint="default" w:ascii="Times New Roman" w:hAnsi="Times New Roman" w:eastAsia="方正仿宋_GBK" w:cs="Times New Roman"/>
          <w:color w:val="000000"/>
          <w:kern w:val="0"/>
          <w:sz w:val="32"/>
          <w:szCs w:val="32"/>
        </w:rPr>
      </w:pPr>
      <w:r>
        <w:rPr>
          <w:rFonts w:eastAsia="方正仿宋_GBK"/>
          <w:sz w:val="32"/>
          <w:szCs w:val="32"/>
        </w:rPr>
        <w:t>你单位</w:t>
      </w:r>
      <w:r>
        <w:rPr>
          <w:rFonts w:hint="eastAsia" w:eastAsia="方正仿宋_GBK"/>
          <w:sz w:val="32"/>
          <w:szCs w:val="32"/>
          <w:lang w:eastAsia="zh-CN"/>
        </w:rPr>
        <w:t>向乌鲁木齐市生态环境局经济技术开发区（头屯河区）分局</w:t>
      </w:r>
      <w:r>
        <w:rPr>
          <w:rFonts w:eastAsia="方正仿宋_GBK"/>
          <w:sz w:val="32"/>
          <w:szCs w:val="32"/>
        </w:rPr>
        <w:t>报送</w:t>
      </w:r>
      <w:r>
        <w:rPr>
          <w:rFonts w:eastAsia="方正仿宋_GBK"/>
          <w:color w:val="auto"/>
          <w:sz w:val="32"/>
          <w:szCs w:val="32"/>
        </w:rPr>
        <w:t>的</w:t>
      </w:r>
      <w:r>
        <w:rPr>
          <w:rFonts w:hint="eastAsia" w:eastAsia="方正仿宋_GBK"/>
          <w:color w:val="auto"/>
          <w:sz w:val="32"/>
          <w:szCs w:val="32"/>
          <w:lang w:eastAsia="zh-CN"/>
        </w:rPr>
        <w:t>由新疆万资嘉禾环保科技有</w:t>
      </w:r>
      <w:r>
        <w:rPr>
          <w:rFonts w:hint="eastAsia" w:ascii="Times New Roman" w:hAnsi="Times New Roman" w:eastAsia="方正仿宋_GBK" w:cs="Times New Roman"/>
          <w:color w:val="auto"/>
          <w:sz w:val="32"/>
          <w:szCs w:val="32"/>
          <w:lang w:eastAsia="zh-CN"/>
        </w:rPr>
        <w:t>限公司编</w:t>
      </w:r>
      <w:r>
        <w:rPr>
          <w:rFonts w:hint="eastAsia" w:ascii="Times New Roman" w:hAnsi="Times New Roman" w:eastAsia="方正仿宋_GBK" w:cs="Times New Roman"/>
          <w:sz w:val="32"/>
          <w:szCs w:val="32"/>
          <w:lang w:eastAsia="zh-CN"/>
        </w:rPr>
        <w:t>制的《新疆友好利通物流有限责任公司锅炉房</w:t>
      </w:r>
      <w:r>
        <w:rPr>
          <w:rFonts w:hint="eastAsia" w:eastAsia="方正仿宋_GBK" w:cs="Times New Roman"/>
          <w:sz w:val="32"/>
          <w:szCs w:val="32"/>
          <w:lang w:eastAsia="zh-CN"/>
        </w:rPr>
        <w:t>建设项目</w:t>
      </w:r>
      <w:r>
        <w:rPr>
          <w:rFonts w:hint="eastAsia" w:ascii="Times New Roman" w:hAnsi="Times New Roman" w:eastAsia="方正仿宋_GBK" w:cs="Times New Roman"/>
          <w:sz w:val="32"/>
          <w:szCs w:val="32"/>
          <w:lang w:eastAsia="zh-CN"/>
        </w:rPr>
        <w:t>环</w:t>
      </w:r>
      <w:r>
        <w:rPr>
          <w:rFonts w:hint="eastAsia" w:eastAsia="方正仿宋_GBK"/>
          <w:sz w:val="32"/>
          <w:szCs w:val="32"/>
          <w:lang w:eastAsia="zh-CN"/>
        </w:rPr>
        <w:t>境影响报告表</w:t>
      </w:r>
      <w:r>
        <w:rPr>
          <w:rFonts w:eastAsia="方正仿宋_GBK"/>
          <w:sz w:val="32"/>
          <w:szCs w:val="32"/>
        </w:rPr>
        <w:t>》（以下简称《报告表》）收悉，根据《中华人民共和国环境保护法》及国家、自治区环境保护管理之规定，经审查，批复如下</w:t>
      </w:r>
      <w:r>
        <w:rPr>
          <w:rFonts w:hint="default" w:ascii="Times New Roman" w:hAnsi="Times New Roman" w:eastAsia="方正仿宋_GBK" w:cs="Times New Roman"/>
          <w:color w:val="000000"/>
          <w:kern w:val="0"/>
          <w:sz w:val="32"/>
          <w:szCs w:val="32"/>
        </w:rPr>
        <w:t>：</w:t>
      </w:r>
    </w:p>
    <w:p>
      <w:pPr>
        <w:keepNext w:val="0"/>
        <w:keepLines w:val="0"/>
        <w:pageBreakBefore w:val="0"/>
        <w:widowControl/>
        <w:kinsoku/>
        <w:wordWrap/>
        <w:overflowPunct/>
        <w:topLinePunct w:val="0"/>
        <w:autoSpaceDE/>
        <w:autoSpaceDN/>
        <w:bidi w:val="0"/>
        <w:adjustRightInd/>
        <w:snapToGrid/>
        <w:spacing w:line="576" w:lineRule="exact"/>
        <w:ind w:right="309" w:rightChars="147" w:firstLine="640" w:firstLineChars="200"/>
        <w:textAlignment w:val="auto"/>
        <w:outlineLvl w:val="9"/>
        <w:rPr>
          <w:rFonts w:eastAsia="方正仿宋_GBK"/>
          <w:sz w:val="32"/>
          <w:szCs w:val="32"/>
        </w:rPr>
      </w:pPr>
      <w:r>
        <w:rPr>
          <w:rFonts w:hint="eastAsia" w:eastAsia="方正仿宋_GBK"/>
          <w:sz w:val="32"/>
          <w:szCs w:val="32"/>
          <w:lang w:eastAsia="zh-CN"/>
        </w:rPr>
        <w:t>一、</w:t>
      </w:r>
      <w:r>
        <w:rPr>
          <w:rFonts w:eastAsia="方正仿宋_GBK"/>
          <w:sz w:val="32"/>
          <w:szCs w:val="32"/>
        </w:rPr>
        <w:t>你单位投</w:t>
      </w:r>
      <w:r>
        <w:rPr>
          <w:rFonts w:ascii="Times New Roman" w:hAnsi="Times New Roman" w:eastAsia="方正仿宋_GBK" w:cs="Times New Roman"/>
          <w:sz w:val="32"/>
          <w:szCs w:val="32"/>
        </w:rPr>
        <w:t>资</w:t>
      </w:r>
      <w:r>
        <w:rPr>
          <w:rFonts w:hint="eastAsia" w:eastAsia="方正仿宋_GBK" w:cs="Times New Roman"/>
          <w:sz w:val="32"/>
          <w:szCs w:val="32"/>
          <w:lang w:val="en-US" w:eastAsia="zh-CN"/>
        </w:rPr>
        <w:t>113.52</w:t>
      </w:r>
      <w:r>
        <w:rPr>
          <w:rFonts w:ascii="Times New Roman" w:hAnsi="Times New Roman" w:eastAsia="方正仿宋_GBK" w:cs="Times New Roman"/>
          <w:sz w:val="32"/>
          <w:szCs w:val="32"/>
        </w:rPr>
        <w:t>万元（其中环保投资</w:t>
      </w:r>
      <w:r>
        <w:rPr>
          <w:rFonts w:hint="eastAsia" w:eastAsia="方正仿宋_GBK" w:cs="Times New Roman"/>
          <w:sz w:val="32"/>
          <w:szCs w:val="32"/>
          <w:lang w:val="en-US" w:eastAsia="zh-CN"/>
        </w:rPr>
        <w:t>20</w:t>
      </w:r>
      <w:r>
        <w:rPr>
          <w:rFonts w:ascii="Times New Roman" w:hAnsi="Times New Roman" w:eastAsia="方正仿宋_GBK" w:cs="Times New Roman"/>
          <w:sz w:val="32"/>
          <w:szCs w:val="32"/>
        </w:rPr>
        <w:t>万</w:t>
      </w:r>
      <w:r>
        <w:rPr>
          <w:rFonts w:hint="default" w:ascii="Times New Roman" w:hAnsi="Times New Roman" w:eastAsia="方正仿宋_GBK" w:cs="Times New Roman"/>
          <w:sz w:val="32"/>
          <w:szCs w:val="32"/>
          <w:lang w:eastAsia="zh-CN"/>
        </w:rPr>
        <w:t>元），</w:t>
      </w:r>
      <w:r>
        <w:rPr>
          <w:rFonts w:hint="eastAsia" w:ascii="Times New Roman" w:hAnsi="Times New Roman" w:eastAsia="方正仿宋_GBK" w:cs="Times New Roman"/>
          <w:sz w:val="32"/>
          <w:szCs w:val="32"/>
          <w:lang w:eastAsia="zh-CN"/>
        </w:rPr>
        <w:t>于乌鲁木齐市经济技术开发区（头屯河区）</w:t>
      </w:r>
      <w:r>
        <w:rPr>
          <w:rFonts w:hint="eastAsia" w:ascii="Times New Roman" w:hAnsi="Times New Roman" w:eastAsia="方正仿宋_GBK" w:cs="Times New Roman"/>
          <w:sz w:val="32"/>
          <w:szCs w:val="32"/>
          <w:lang w:val="en-US" w:eastAsia="zh-CN"/>
        </w:rPr>
        <w:t>北站三路621号</w:t>
      </w:r>
      <w:r>
        <w:rPr>
          <w:rFonts w:hint="default" w:ascii="Times New Roman" w:hAnsi="Times New Roman" w:eastAsia="方正仿宋_GBK" w:cs="Times New Roman"/>
          <w:sz w:val="32"/>
          <w:szCs w:val="32"/>
          <w:lang w:eastAsia="zh-CN"/>
        </w:rPr>
        <w:t>，中心地理坐标：</w:t>
      </w:r>
      <w:r>
        <w:rPr>
          <w:rFonts w:hint="eastAsia" w:eastAsia="方正仿宋_GBK" w:cs="Times New Roman"/>
          <w:sz w:val="32"/>
          <w:szCs w:val="32"/>
          <w:lang w:val="en-US" w:eastAsia="zh-CN"/>
        </w:rPr>
        <w:t>E</w:t>
      </w:r>
      <w:r>
        <w:rPr>
          <w:rFonts w:hint="default" w:ascii="Times New Roman" w:hAnsi="Times New Roman" w:eastAsia="方正仿宋_GBK" w:cs="Times New Roman"/>
          <w:sz w:val="32"/>
          <w:szCs w:val="32"/>
          <w:lang w:eastAsia="zh-CN"/>
        </w:rPr>
        <w:t>87°2</w:t>
      </w:r>
      <w:r>
        <w:rPr>
          <w:rFonts w:hint="eastAsia"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′36.815″，</w:t>
      </w:r>
      <w:r>
        <w:rPr>
          <w:rFonts w:hint="eastAsia" w:eastAsia="方正仿宋_GBK" w:cs="Times New Roman"/>
          <w:sz w:val="32"/>
          <w:szCs w:val="32"/>
          <w:lang w:val="en-US" w:eastAsia="zh-CN"/>
        </w:rPr>
        <w:t>N</w:t>
      </w:r>
      <w:r>
        <w:rPr>
          <w:rFonts w:hint="default" w:ascii="Times New Roman" w:hAnsi="Times New Roman" w:eastAsia="方正仿宋_GBK" w:cs="Times New Roman"/>
          <w:sz w:val="32"/>
          <w:szCs w:val="32"/>
          <w:lang w:eastAsia="zh-CN"/>
        </w:rPr>
        <w:t xml:space="preserve"> 43°</w:t>
      </w:r>
      <w:r>
        <w:rPr>
          <w:rFonts w:hint="eastAsia" w:eastAsia="方正仿宋_GBK" w:cs="Times New Roman"/>
          <w:sz w:val="32"/>
          <w:szCs w:val="32"/>
          <w:lang w:val="en-US" w:eastAsia="zh-CN"/>
        </w:rPr>
        <w:t>52</w:t>
      </w:r>
      <w:r>
        <w:rPr>
          <w:rFonts w:hint="default" w:ascii="Times New Roman" w:hAnsi="Times New Roman" w:eastAsia="方正仿宋_GBK" w:cs="Times New Roman"/>
          <w:sz w:val="32"/>
          <w:szCs w:val="32"/>
          <w:lang w:eastAsia="zh-CN"/>
        </w:rPr>
        <w:t>′25.482″</w:t>
      </w:r>
      <w:r>
        <w:rPr>
          <w:rFonts w:hint="default" w:ascii="Times New Roman" w:hAnsi="Times New Roman" w:eastAsia="方正仿宋_GBK" w:cs="Times New Roman"/>
          <w:sz w:val="32"/>
          <w:szCs w:val="32"/>
          <w:lang w:val="en-US" w:eastAsia="zh-CN"/>
        </w:rPr>
        <w:t>，</w:t>
      </w:r>
      <w:r>
        <w:rPr>
          <w:rFonts w:hint="eastAsia" w:eastAsia="方正仿宋_GBK" w:cs="Times New Roman"/>
          <w:sz w:val="32"/>
          <w:szCs w:val="32"/>
          <w:lang w:val="en-US" w:eastAsia="zh-CN"/>
        </w:rPr>
        <w:t>项目建设</w:t>
      </w:r>
      <w:r>
        <w:rPr>
          <w:rFonts w:hint="default" w:ascii="Times New Roman" w:hAnsi="Times New Roman" w:eastAsia="方正仿宋_GBK" w:cs="Times New Roman"/>
          <w:sz w:val="32"/>
          <w:szCs w:val="32"/>
          <w:lang w:val="en-US" w:eastAsia="zh-CN"/>
        </w:rPr>
        <w:t>2台2.1MW</w:t>
      </w:r>
      <w:r>
        <w:rPr>
          <w:rFonts w:hint="eastAsia" w:eastAsia="方正仿宋_GBK" w:cs="Times New Roman"/>
          <w:sz w:val="32"/>
          <w:szCs w:val="32"/>
          <w:lang w:val="en-US" w:eastAsia="zh-CN"/>
        </w:rPr>
        <w:t>燃气热水锅炉</w:t>
      </w:r>
      <w:r>
        <w:rPr>
          <w:rFonts w:hint="eastAsia" w:eastAsia="方正仿宋_GBK" w:cs="Times New Roman"/>
          <w:color w:val="0000FF"/>
          <w:sz w:val="32"/>
          <w:szCs w:val="32"/>
          <w:lang w:val="en-US" w:eastAsia="zh-CN"/>
        </w:rPr>
        <w:t>。</w:t>
      </w:r>
      <w:r>
        <w:rPr>
          <w:rFonts w:eastAsia="方正仿宋_GBK"/>
          <w:color w:val="auto"/>
          <w:sz w:val="32"/>
          <w:szCs w:val="32"/>
        </w:rPr>
        <w:t>项</w:t>
      </w:r>
      <w:r>
        <w:rPr>
          <w:rFonts w:eastAsia="方正仿宋_GBK"/>
          <w:sz w:val="32"/>
          <w:szCs w:val="32"/>
        </w:rPr>
        <w:t>目在实施过程中，必须严格按照《报告表》中提出的环保措施，切实履行环保“三同时”管理制度，认真作好污染防治工作：</w:t>
      </w:r>
    </w:p>
    <w:p>
      <w:pPr>
        <w:keepNext w:val="0"/>
        <w:keepLines w:val="0"/>
        <w:pageBreakBefore w:val="0"/>
        <w:widowControl/>
        <w:numPr>
          <w:ilvl w:val="0"/>
          <w:numId w:val="0"/>
        </w:numPr>
        <w:tabs>
          <w:tab w:val="left" w:pos="6150"/>
        </w:tabs>
        <w:kinsoku/>
        <w:wordWrap/>
        <w:overflowPunct/>
        <w:topLinePunct w:val="0"/>
        <w:autoSpaceDE/>
        <w:autoSpaceDN/>
        <w:bidi w:val="0"/>
        <w:adjustRightInd/>
        <w:snapToGrid/>
        <w:spacing w:line="360" w:lineRule="auto"/>
        <w:ind w:right="309" w:rightChars="147" w:firstLine="640" w:firstLineChars="200"/>
        <w:textAlignment w:val="auto"/>
        <w:outlineLvl w:val="9"/>
        <w:rPr>
          <w:rFonts w:eastAsia="方正仿宋_GBK"/>
          <w:sz w:val="32"/>
          <w:szCs w:val="32"/>
        </w:rPr>
      </w:pPr>
      <w:r>
        <w:rPr>
          <w:rFonts w:hint="eastAsia" w:eastAsia="方正仿宋_GBK"/>
          <w:sz w:val="32"/>
          <w:szCs w:val="32"/>
          <w:lang w:eastAsia="zh-CN"/>
        </w:rPr>
        <w:t>（一）</w:t>
      </w:r>
      <w:r>
        <w:rPr>
          <w:rFonts w:eastAsia="方正仿宋_GBK"/>
          <w:sz w:val="32"/>
          <w:szCs w:val="32"/>
        </w:rPr>
        <w:t>项目运营中，燃气锅炉配套安装低氮燃烧器等技术，确保二氧化硫、氮氧化物等污染物排放达到乌鲁木齐市《燃气锅炉大气污染物排放标准》(DB6501/T001-2018) 表1中新建燃气锅炉大气污染物排放限值要求，颗粒物等污染物排放达到《锅炉大气污染物排放标准》(GB13271-2014) 表3中大气污染物特别排放限值要求，排气筒高度满足《锅炉大气污染物排放标准》(GB13271- 2014)相应要求。</w:t>
      </w:r>
    </w:p>
    <w:p>
      <w:pPr>
        <w:numPr>
          <w:ilvl w:val="0"/>
          <w:numId w:val="0"/>
        </w:numPr>
        <w:spacing w:line="580" w:lineRule="exact"/>
        <w:ind w:firstLine="640" w:firstLineChars="200"/>
        <w:textAlignment w:val="baseline"/>
        <w:rPr>
          <w:rFonts w:eastAsia="方正仿宋_GBK"/>
          <w:sz w:val="32"/>
          <w:szCs w:val="32"/>
        </w:rPr>
      </w:pPr>
      <w:r>
        <w:rPr>
          <w:rFonts w:hint="eastAsia" w:eastAsia="方正仿宋_GBK"/>
          <w:sz w:val="32"/>
          <w:szCs w:val="32"/>
          <w:lang w:eastAsia="zh-CN"/>
        </w:rPr>
        <w:t>（二）</w:t>
      </w:r>
      <w:r>
        <w:rPr>
          <w:rFonts w:hint="eastAsia" w:eastAsia="方正仿宋_GBK"/>
          <w:color w:val="auto"/>
          <w:sz w:val="32"/>
          <w:szCs w:val="32"/>
          <w:highlight w:val="none"/>
          <w:lang w:eastAsia="zh-CN"/>
        </w:rPr>
        <w:t>加强项目运营期噪声污染防治的环境管理工作。</w:t>
      </w:r>
      <w:r>
        <w:rPr>
          <w:rFonts w:eastAsia="方正仿宋_GBK"/>
          <w:sz w:val="32"/>
          <w:szCs w:val="32"/>
        </w:rPr>
        <w:t>对各类机械设备采取必要的</w:t>
      </w:r>
      <w:r>
        <w:rPr>
          <w:rFonts w:hint="eastAsia" w:eastAsia="方正仿宋_GBK"/>
          <w:sz w:val="32"/>
          <w:szCs w:val="32"/>
          <w:lang w:eastAsia="zh-CN"/>
        </w:rPr>
        <w:t>建筑隔声</w:t>
      </w:r>
      <w:r>
        <w:rPr>
          <w:rFonts w:eastAsia="方正仿宋_GBK"/>
          <w:sz w:val="32"/>
          <w:szCs w:val="32"/>
        </w:rPr>
        <w:t>、</w:t>
      </w:r>
      <w:r>
        <w:rPr>
          <w:rFonts w:hint="eastAsia" w:eastAsia="方正仿宋_GBK"/>
          <w:sz w:val="32"/>
          <w:szCs w:val="32"/>
          <w:lang w:eastAsia="zh-CN"/>
        </w:rPr>
        <w:t>基础</w:t>
      </w:r>
      <w:r>
        <w:rPr>
          <w:rFonts w:eastAsia="方正仿宋_GBK"/>
          <w:sz w:val="32"/>
          <w:szCs w:val="32"/>
        </w:rPr>
        <w:t>减</w:t>
      </w:r>
      <w:r>
        <w:rPr>
          <w:rFonts w:hint="eastAsia" w:eastAsia="方正仿宋_GBK"/>
          <w:sz w:val="32"/>
          <w:szCs w:val="32"/>
          <w:lang w:eastAsia="zh-CN"/>
        </w:rPr>
        <w:t>震措施，</w:t>
      </w:r>
      <w:r>
        <w:rPr>
          <w:rFonts w:eastAsia="方正仿宋_GBK"/>
          <w:sz w:val="32"/>
          <w:szCs w:val="32"/>
        </w:rPr>
        <w:t>确保厂界噪声满足《工业企业厂界环境噪声排放标准》（GB12348-2008）中</w:t>
      </w:r>
      <w:r>
        <w:rPr>
          <w:rFonts w:hint="eastAsia" w:eastAsia="方正仿宋_GBK"/>
          <w:sz w:val="32"/>
          <w:szCs w:val="32"/>
          <w:lang w:val="en-US" w:eastAsia="zh-CN"/>
        </w:rPr>
        <w:t>2</w:t>
      </w:r>
      <w:r>
        <w:rPr>
          <w:rFonts w:eastAsia="方正仿宋_GBK"/>
          <w:sz w:val="32"/>
          <w:szCs w:val="32"/>
        </w:rPr>
        <w:t>类</w:t>
      </w:r>
      <w:r>
        <w:rPr>
          <w:rFonts w:hint="eastAsia" w:eastAsia="方正仿宋_GBK"/>
          <w:sz w:val="32"/>
          <w:szCs w:val="32"/>
          <w:lang w:eastAsia="zh-CN"/>
        </w:rPr>
        <w:t>标准限值</w:t>
      </w:r>
      <w:r>
        <w:rPr>
          <w:rFonts w:eastAsia="方正仿宋_GBK"/>
          <w:sz w:val="32"/>
          <w:szCs w:val="32"/>
        </w:rPr>
        <w:t>。</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rPr>
      </w:pPr>
      <w:r>
        <w:rPr>
          <w:rFonts w:hint="eastAsia" w:eastAsia="方正仿宋_GBK"/>
          <w:sz w:val="32"/>
          <w:szCs w:val="32"/>
          <w:lang w:eastAsia="zh-CN"/>
        </w:rPr>
        <w:t>（三）</w:t>
      </w:r>
      <w:r>
        <w:rPr>
          <w:rFonts w:eastAsia="方正仿宋_GBK"/>
          <w:sz w:val="32"/>
          <w:szCs w:val="32"/>
        </w:rPr>
        <w:t>项目运营</w:t>
      </w:r>
      <w:r>
        <w:rPr>
          <w:rFonts w:ascii="Times New Roman" w:hAnsi="Times New Roman" w:eastAsia="方正仿宋_GBK" w:cs="Times New Roman"/>
          <w:sz w:val="32"/>
          <w:szCs w:val="32"/>
        </w:rPr>
        <w:t>中，</w:t>
      </w:r>
      <w:r>
        <w:rPr>
          <w:rFonts w:hint="default" w:ascii="Times New Roman" w:hAnsi="Times New Roman" w:eastAsia="方正仿宋_GBK" w:cs="Times New Roman"/>
          <w:sz w:val="32"/>
          <w:szCs w:val="32"/>
        </w:rPr>
        <w:t>软化水处理系统排水、锅炉排污水废水排入市政污水</w:t>
      </w:r>
      <w:r>
        <w:rPr>
          <w:rFonts w:hint="default" w:ascii="Times New Roman" w:hAnsi="Times New Roman" w:eastAsia="方正仿宋_GBK" w:cs="Times New Roman"/>
          <w:color w:val="auto"/>
          <w:sz w:val="32"/>
          <w:szCs w:val="32"/>
        </w:rPr>
        <w:t>管网。</w:t>
      </w:r>
    </w:p>
    <w:p>
      <w:pPr>
        <w:keepNext w:val="0"/>
        <w:keepLines w:val="0"/>
        <w:pageBreakBefore w:val="0"/>
        <w:kinsoku/>
        <w:wordWrap/>
        <w:overflowPunct/>
        <w:topLinePunct w:val="0"/>
        <w:autoSpaceDE/>
        <w:autoSpaceDN/>
        <w:bidi w:val="0"/>
        <w:adjustRightInd w:val="0"/>
        <w:snapToGrid/>
        <w:spacing w:line="576" w:lineRule="exact"/>
        <w:ind w:firstLine="640" w:firstLineChars="200"/>
        <w:textAlignment w:val="auto"/>
        <w:rPr>
          <w:rFonts w:hint="eastAsia" w:eastAsia="方正仿宋_GBK"/>
          <w:color w:val="auto"/>
          <w:sz w:val="32"/>
          <w:szCs w:val="32"/>
          <w:lang w:eastAsia="zh-CN"/>
        </w:rPr>
      </w:pPr>
      <w:r>
        <w:rPr>
          <w:rFonts w:hint="eastAsia" w:eastAsia="方正仿宋_GBK"/>
          <w:color w:val="auto"/>
          <w:sz w:val="32"/>
          <w:szCs w:val="32"/>
          <w:lang w:eastAsia="zh-CN"/>
        </w:rPr>
        <w:t>（四）</w:t>
      </w:r>
      <w:r>
        <w:rPr>
          <w:rFonts w:hint="eastAsia" w:eastAsia="方正仿宋_GBK"/>
          <w:color w:val="auto"/>
          <w:sz w:val="32"/>
          <w:szCs w:val="32"/>
        </w:rPr>
        <w:t>经核算，</w:t>
      </w:r>
      <w:r>
        <w:rPr>
          <w:rFonts w:hint="eastAsia" w:ascii="Times New Roman" w:hAnsi="Times New Roman" w:eastAsia="方正仿宋_GBK" w:cs="Times New Roman"/>
          <w:b w:val="0"/>
          <w:bCs w:val="0"/>
          <w:color w:val="auto"/>
          <w:kern w:val="2"/>
          <w:sz w:val="32"/>
          <w:szCs w:val="32"/>
          <w:highlight w:val="none"/>
          <w:lang w:val="en-US" w:eastAsia="zh-CN" w:bidi="ar-SA"/>
        </w:rPr>
        <w:t>项目核定大气污染物排放总量指标为颗粒物：</w:t>
      </w:r>
      <w:r>
        <w:rPr>
          <w:rFonts w:hint="eastAsia" w:eastAsia="方正仿宋_GBK" w:cs="Times New Roman"/>
          <w:b w:val="0"/>
          <w:bCs w:val="0"/>
          <w:color w:val="auto"/>
          <w:kern w:val="2"/>
          <w:sz w:val="32"/>
          <w:szCs w:val="32"/>
          <w:highlight w:val="none"/>
          <w:lang w:val="en-US" w:eastAsia="zh-CN" w:bidi="ar-SA"/>
        </w:rPr>
        <w:t>0.051</w:t>
      </w:r>
      <w:r>
        <w:rPr>
          <w:rFonts w:hint="eastAsia" w:ascii="Times New Roman" w:hAnsi="Times New Roman" w:eastAsia="方正仿宋_GBK" w:cs="Times New Roman"/>
          <w:b w:val="0"/>
          <w:bCs w:val="0"/>
          <w:color w:val="auto"/>
          <w:kern w:val="2"/>
          <w:sz w:val="32"/>
          <w:szCs w:val="32"/>
          <w:highlight w:val="none"/>
          <w:lang w:val="en-US" w:eastAsia="zh-CN" w:bidi="ar-SA"/>
        </w:rPr>
        <w:t>t/a</w:t>
      </w:r>
      <w:r>
        <w:rPr>
          <w:rFonts w:hint="eastAsia" w:eastAsia="方正仿宋_GBK" w:cs="Times New Roman"/>
          <w:b w:val="0"/>
          <w:bCs w:val="0"/>
          <w:color w:val="auto"/>
          <w:kern w:val="2"/>
          <w:sz w:val="32"/>
          <w:szCs w:val="32"/>
          <w:highlight w:val="none"/>
          <w:lang w:val="en-US" w:eastAsia="zh-CN" w:bidi="ar-SA"/>
        </w:rPr>
        <w:t>，氮氧化物</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eastAsia" w:eastAsia="方正仿宋_GBK" w:cs="Times New Roman"/>
          <w:b w:val="0"/>
          <w:bCs w:val="0"/>
          <w:color w:val="auto"/>
          <w:kern w:val="2"/>
          <w:sz w:val="32"/>
          <w:szCs w:val="32"/>
          <w:highlight w:val="none"/>
          <w:lang w:val="en-US" w:eastAsia="zh-CN" w:bidi="ar-SA"/>
        </w:rPr>
        <w:t>1.294</w:t>
      </w:r>
      <w:r>
        <w:rPr>
          <w:rFonts w:hint="eastAsia" w:ascii="Times New Roman" w:hAnsi="Times New Roman" w:eastAsia="方正仿宋_GBK" w:cs="Times New Roman"/>
          <w:b w:val="0"/>
          <w:bCs w:val="0"/>
          <w:color w:val="auto"/>
          <w:kern w:val="2"/>
          <w:sz w:val="32"/>
          <w:szCs w:val="32"/>
          <w:highlight w:val="none"/>
          <w:lang w:val="en-US" w:eastAsia="zh-CN" w:bidi="ar-SA"/>
        </w:rPr>
        <w:t>t/a</w:t>
      </w:r>
      <w:r>
        <w:rPr>
          <w:rFonts w:hint="eastAsia" w:eastAsia="方正仿宋_GBK" w:cs="Times New Roman"/>
          <w:b w:val="0"/>
          <w:bCs w:val="0"/>
          <w:color w:val="auto"/>
          <w:kern w:val="2"/>
          <w:sz w:val="32"/>
          <w:szCs w:val="32"/>
          <w:highlight w:val="none"/>
          <w:lang w:val="en-US" w:eastAsia="zh-CN" w:bidi="ar-SA"/>
        </w:rPr>
        <w:t>，二氧化硫：0.018</w:t>
      </w:r>
      <w:r>
        <w:rPr>
          <w:rFonts w:hint="eastAsia" w:ascii="Times New Roman" w:hAnsi="Times New Roman" w:eastAsia="方正仿宋_GBK" w:cs="Times New Roman"/>
          <w:b w:val="0"/>
          <w:bCs w:val="0"/>
          <w:color w:val="auto"/>
          <w:kern w:val="2"/>
          <w:sz w:val="32"/>
          <w:szCs w:val="32"/>
          <w:highlight w:val="none"/>
          <w:lang w:val="en-US" w:eastAsia="zh-CN" w:bidi="ar-SA"/>
        </w:rPr>
        <w:t>t/a。项目新增颗粒物从2021年</w:t>
      </w:r>
      <w:r>
        <w:rPr>
          <w:rFonts w:hint="eastAsia" w:eastAsia="方正仿宋_GBK" w:cs="Times New Roman"/>
          <w:b w:val="0"/>
          <w:bCs w:val="0"/>
          <w:color w:val="auto"/>
          <w:kern w:val="2"/>
          <w:sz w:val="32"/>
          <w:szCs w:val="32"/>
          <w:highlight w:val="none"/>
          <w:lang w:val="en-US" w:eastAsia="zh-CN" w:bidi="ar-SA"/>
        </w:rPr>
        <w:t>乌鲁木齐市米东区分散燃煤锅炉拆改工程项目中</w:t>
      </w:r>
      <w:r>
        <w:rPr>
          <w:rFonts w:hint="eastAsia" w:ascii="Times New Roman" w:hAnsi="Times New Roman" w:eastAsia="方正仿宋_GBK" w:cs="Times New Roman"/>
          <w:b w:val="0"/>
          <w:bCs w:val="0"/>
          <w:color w:val="auto"/>
          <w:kern w:val="2"/>
          <w:sz w:val="32"/>
          <w:szCs w:val="32"/>
          <w:highlight w:val="none"/>
          <w:lang w:val="en-US" w:eastAsia="zh-CN" w:bidi="ar-SA"/>
        </w:rPr>
        <w:t>2倍替代，新增</w:t>
      </w:r>
      <w:r>
        <w:rPr>
          <w:rFonts w:hint="eastAsia" w:eastAsia="方正仿宋_GBK" w:cs="Times New Roman"/>
          <w:b w:val="0"/>
          <w:bCs w:val="0"/>
          <w:color w:val="auto"/>
          <w:kern w:val="2"/>
          <w:sz w:val="32"/>
          <w:szCs w:val="32"/>
          <w:highlight w:val="none"/>
          <w:lang w:val="en-US" w:eastAsia="zh-CN" w:bidi="ar-SA"/>
        </w:rPr>
        <w:t>氮氧化物</w:t>
      </w:r>
      <w:r>
        <w:rPr>
          <w:rFonts w:hint="eastAsia" w:ascii="Times New Roman" w:hAnsi="Times New Roman" w:eastAsia="方正仿宋_GBK" w:cs="Times New Roman"/>
          <w:b w:val="0"/>
          <w:bCs w:val="0"/>
          <w:color w:val="auto"/>
          <w:kern w:val="2"/>
          <w:sz w:val="32"/>
          <w:szCs w:val="32"/>
          <w:highlight w:val="none"/>
          <w:lang w:val="en-US" w:eastAsia="zh-CN" w:bidi="ar-SA"/>
        </w:rPr>
        <w:t>从</w:t>
      </w:r>
      <w:r>
        <w:rPr>
          <w:rFonts w:hint="eastAsia" w:eastAsia="方正仿宋_GBK" w:cs="Times New Roman"/>
          <w:b w:val="0"/>
          <w:bCs w:val="0"/>
          <w:color w:val="auto"/>
          <w:kern w:val="2"/>
          <w:sz w:val="32"/>
          <w:szCs w:val="32"/>
          <w:highlight w:val="none"/>
          <w:lang w:val="en-US" w:eastAsia="zh-CN" w:bidi="ar-SA"/>
        </w:rPr>
        <w:t>新疆维泰热力股份有限公司（热源二厂）简单升级改造项目</w:t>
      </w:r>
      <w:r>
        <w:rPr>
          <w:rFonts w:hint="eastAsia" w:ascii="Times New Roman" w:hAnsi="Times New Roman" w:eastAsia="方正仿宋_GBK" w:cs="Times New Roman"/>
          <w:b w:val="0"/>
          <w:bCs w:val="0"/>
          <w:color w:val="auto"/>
          <w:kern w:val="2"/>
          <w:sz w:val="32"/>
          <w:szCs w:val="32"/>
          <w:highlight w:val="none"/>
          <w:lang w:val="en-US" w:eastAsia="zh-CN" w:bidi="ar-SA"/>
        </w:rPr>
        <w:t>中2倍替代，</w:t>
      </w:r>
      <w:r>
        <w:rPr>
          <w:rFonts w:hint="eastAsia" w:eastAsia="方正仿宋_GBK" w:cs="Times New Roman"/>
          <w:b w:val="0"/>
          <w:bCs w:val="0"/>
          <w:color w:val="auto"/>
          <w:kern w:val="2"/>
          <w:sz w:val="32"/>
          <w:szCs w:val="32"/>
          <w:highlight w:val="none"/>
          <w:lang w:val="en-US" w:eastAsia="zh-CN" w:bidi="ar-SA"/>
        </w:rPr>
        <w:t>新增二氧化硫从新疆众和股份有限公司一次高纯铝烟气脱硫项目</w:t>
      </w:r>
      <w:r>
        <w:rPr>
          <w:rFonts w:hint="eastAsia" w:ascii="Times New Roman" w:hAnsi="Times New Roman" w:eastAsia="方正仿宋_GBK" w:cs="Times New Roman"/>
          <w:b w:val="0"/>
          <w:bCs w:val="0"/>
          <w:color w:val="auto"/>
          <w:kern w:val="2"/>
          <w:sz w:val="32"/>
          <w:szCs w:val="32"/>
          <w:highlight w:val="none"/>
          <w:lang w:val="en-US" w:eastAsia="zh-CN" w:bidi="ar-SA"/>
        </w:rPr>
        <w:t>中2倍替代</w:t>
      </w:r>
      <w:r>
        <w:rPr>
          <w:rFonts w:hint="eastAsia" w:eastAsia="方正仿宋_GBK" w:cs="Times New Roman"/>
          <w:b w:val="0"/>
          <w:bCs w:val="0"/>
          <w:color w:val="auto"/>
          <w:kern w:val="2"/>
          <w:sz w:val="32"/>
          <w:szCs w:val="32"/>
          <w:highlight w:val="none"/>
          <w:lang w:val="en-US" w:eastAsia="zh-CN" w:bidi="ar-SA"/>
        </w:rPr>
        <w:t>，</w:t>
      </w:r>
      <w:r>
        <w:rPr>
          <w:rFonts w:hint="eastAsia" w:ascii="Times New Roman" w:hAnsi="Times New Roman" w:eastAsia="方正仿宋_GBK" w:cs="Times New Roman"/>
          <w:b w:val="0"/>
          <w:bCs w:val="0"/>
          <w:color w:val="auto"/>
          <w:kern w:val="2"/>
          <w:sz w:val="32"/>
          <w:szCs w:val="32"/>
          <w:highlight w:val="none"/>
          <w:lang w:val="en-US" w:eastAsia="zh-CN" w:bidi="ar-SA"/>
        </w:rPr>
        <w:t>替代量为颗粒物：颗粒物：</w:t>
      </w:r>
      <w:r>
        <w:rPr>
          <w:rFonts w:hint="eastAsia" w:eastAsia="方正仿宋_GBK" w:cs="Times New Roman"/>
          <w:b w:val="0"/>
          <w:bCs w:val="0"/>
          <w:color w:val="auto"/>
          <w:kern w:val="2"/>
          <w:sz w:val="32"/>
          <w:szCs w:val="32"/>
          <w:highlight w:val="none"/>
          <w:lang w:val="en-US" w:eastAsia="zh-CN" w:bidi="ar-SA"/>
        </w:rPr>
        <w:t>0.102</w:t>
      </w:r>
      <w:r>
        <w:rPr>
          <w:rFonts w:hint="eastAsia" w:ascii="Times New Roman" w:hAnsi="Times New Roman" w:eastAsia="方正仿宋_GBK" w:cs="Times New Roman"/>
          <w:b w:val="0"/>
          <w:bCs w:val="0"/>
          <w:color w:val="auto"/>
          <w:kern w:val="2"/>
          <w:sz w:val="32"/>
          <w:szCs w:val="32"/>
          <w:highlight w:val="none"/>
          <w:lang w:val="en-US" w:eastAsia="zh-CN" w:bidi="ar-SA"/>
        </w:rPr>
        <w:t>t/a</w:t>
      </w:r>
      <w:r>
        <w:rPr>
          <w:rFonts w:hint="eastAsia" w:eastAsia="方正仿宋_GBK" w:cs="Times New Roman"/>
          <w:b w:val="0"/>
          <w:bCs w:val="0"/>
          <w:color w:val="auto"/>
          <w:kern w:val="2"/>
          <w:sz w:val="32"/>
          <w:szCs w:val="32"/>
          <w:highlight w:val="none"/>
          <w:lang w:val="en-US" w:eastAsia="zh-CN" w:bidi="ar-SA"/>
        </w:rPr>
        <w:t>，氮氧化物</w:t>
      </w:r>
      <w:r>
        <w:rPr>
          <w:rFonts w:hint="eastAsia" w:ascii="Times New Roman" w:hAnsi="Times New Roman" w:eastAsia="方正仿宋_GBK" w:cs="Times New Roman"/>
          <w:b w:val="0"/>
          <w:bCs w:val="0"/>
          <w:color w:val="auto"/>
          <w:kern w:val="2"/>
          <w:sz w:val="32"/>
          <w:szCs w:val="32"/>
          <w:highlight w:val="none"/>
          <w:lang w:val="en-US" w:eastAsia="zh-CN" w:bidi="ar-SA"/>
        </w:rPr>
        <w:t>：</w:t>
      </w:r>
      <w:r>
        <w:rPr>
          <w:rFonts w:hint="eastAsia" w:eastAsia="方正仿宋_GBK" w:cs="Times New Roman"/>
          <w:b w:val="0"/>
          <w:bCs w:val="0"/>
          <w:color w:val="auto"/>
          <w:kern w:val="2"/>
          <w:sz w:val="32"/>
          <w:szCs w:val="32"/>
          <w:highlight w:val="none"/>
          <w:lang w:val="en-US" w:eastAsia="zh-CN" w:bidi="ar-SA"/>
        </w:rPr>
        <w:t>2.588</w:t>
      </w:r>
      <w:r>
        <w:rPr>
          <w:rFonts w:hint="eastAsia" w:ascii="Times New Roman" w:hAnsi="Times New Roman" w:eastAsia="方正仿宋_GBK" w:cs="Times New Roman"/>
          <w:b w:val="0"/>
          <w:bCs w:val="0"/>
          <w:color w:val="auto"/>
          <w:kern w:val="2"/>
          <w:sz w:val="32"/>
          <w:szCs w:val="32"/>
          <w:highlight w:val="none"/>
          <w:lang w:val="en-US" w:eastAsia="zh-CN" w:bidi="ar-SA"/>
        </w:rPr>
        <w:t>t/a</w:t>
      </w:r>
      <w:r>
        <w:rPr>
          <w:rFonts w:hint="eastAsia" w:eastAsia="方正仿宋_GBK" w:cs="Times New Roman"/>
          <w:b w:val="0"/>
          <w:bCs w:val="0"/>
          <w:color w:val="auto"/>
          <w:kern w:val="2"/>
          <w:sz w:val="32"/>
          <w:szCs w:val="32"/>
          <w:highlight w:val="none"/>
          <w:lang w:val="en-US" w:eastAsia="zh-CN" w:bidi="ar-SA"/>
        </w:rPr>
        <w:t>，二氧化硫：0.036</w:t>
      </w:r>
      <w:r>
        <w:rPr>
          <w:rFonts w:hint="eastAsia" w:ascii="Times New Roman" w:hAnsi="Times New Roman" w:eastAsia="方正仿宋_GBK" w:cs="Times New Roman"/>
          <w:b w:val="0"/>
          <w:bCs w:val="0"/>
          <w:color w:val="auto"/>
          <w:kern w:val="2"/>
          <w:sz w:val="32"/>
          <w:szCs w:val="32"/>
          <w:highlight w:val="none"/>
          <w:lang w:val="en-US" w:eastAsia="zh-CN" w:bidi="ar-SA"/>
        </w:rPr>
        <w:t>t/a。</w:t>
      </w:r>
    </w:p>
    <w:p>
      <w:pPr>
        <w:widowControl/>
        <w:spacing w:line="560" w:lineRule="exact"/>
        <w:ind w:firstLine="640" w:firstLineChars="200"/>
        <w:jc w:val="left"/>
        <w:rPr>
          <w:rFonts w:hint="default" w:ascii="Times New Roman" w:hAnsi="Times New Roman" w:eastAsia="方正仿宋_GBK" w:cs="Times New Roman"/>
          <w:kern w:val="0"/>
          <w:sz w:val="24"/>
        </w:rPr>
      </w:pPr>
      <w:r>
        <w:rPr>
          <w:rFonts w:hint="eastAsia" w:eastAsia="方正仿宋_GBK" w:cs="Times New Roman"/>
          <w:color w:val="auto"/>
          <w:kern w:val="0"/>
          <w:sz w:val="32"/>
          <w:szCs w:val="32"/>
          <w:lang w:val="en-US" w:eastAsia="zh-CN"/>
        </w:rPr>
        <w:t>二</w:t>
      </w:r>
      <w:r>
        <w:rPr>
          <w:rFonts w:hint="default" w:ascii="Times New Roman" w:hAnsi="Times New Roman" w:eastAsia="方正仿宋_GBK" w:cs="Times New Roman"/>
          <w:color w:val="auto"/>
          <w:kern w:val="0"/>
          <w:sz w:val="32"/>
          <w:szCs w:val="32"/>
        </w:rPr>
        <w:t>、</w:t>
      </w:r>
      <w:r>
        <w:rPr>
          <w:rFonts w:hint="default" w:ascii="Times New Roman" w:hAnsi="Times New Roman" w:eastAsia="方正仿宋_GBK" w:cs="Times New Roman"/>
          <w:color w:val="auto"/>
          <w:sz w:val="32"/>
          <w:szCs w:val="32"/>
        </w:rPr>
        <w:t>如</w:t>
      </w:r>
      <w:r>
        <w:rPr>
          <w:rFonts w:hint="eastAsia" w:ascii="Times New Roman" w:hAnsi="Times New Roman" w:eastAsia="方正仿宋_GBK" w:cs="Times New Roman"/>
          <w:color w:val="auto"/>
          <w:sz w:val="32"/>
          <w:szCs w:val="32"/>
          <w:lang w:val="en-US" w:eastAsia="zh-CN"/>
        </w:rPr>
        <w:t>性质、规模、</w:t>
      </w:r>
      <w:r>
        <w:rPr>
          <w:rFonts w:hint="eastAsia" w:ascii="Times New Roman" w:hAnsi="Times New Roman" w:eastAsia="方正仿宋_GBK" w:cs="Times New Roman"/>
          <w:sz w:val="32"/>
          <w:szCs w:val="32"/>
          <w:lang w:val="en-US" w:eastAsia="zh-CN"/>
        </w:rPr>
        <w:t>地点、采用的生产工艺或者防治污染、防止生态破坏的措施发生重大变动</w:t>
      </w:r>
      <w:r>
        <w:rPr>
          <w:rFonts w:hint="default" w:ascii="Times New Roman" w:hAnsi="Times New Roman" w:eastAsia="方正仿宋_GBK" w:cs="Times New Roman"/>
          <w:sz w:val="32"/>
          <w:szCs w:val="32"/>
        </w:rPr>
        <w:t>，应重新履行环境影响评价手续。自环评批复文件批准之日起，如工程超过5年未开工建设，环境影响评价文件应当报</w:t>
      </w:r>
      <w:r>
        <w:rPr>
          <w:rFonts w:hint="eastAsia" w:eastAsia="方正仿宋_GBK" w:cs="Times New Roman"/>
          <w:sz w:val="32"/>
          <w:szCs w:val="32"/>
          <w:lang w:eastAsia="zh-CN"/>
        </w:rPr>
        <w:t>审批部门</w:t>
      </w:r>
      <w:r>
        <w:rPr>
          <w:rFonts w:hint="default" w:ascii="Times New Roman" w:hAnsi="Times New Roman" w:eastAsia="方正仿宋_GBK" w:cs="Times New Roman"/>
          <w:sz w:val="32"/>
          <w:szCs w:val="32"/>
        </w:rPr>
        <w:t>重新审核。</w:t>
      </w:r>
    </w:p>
    <w:p>
      <w:pPr>
        <w:widowControl/>
        <w:spacing w:line="560" w:lineRule="exact"/>
        <w:ind w:firstLine="640" w:firstLineChars="200"/>
        <w:jc w:val="left"/>
        <w:rPr>
          <w:rFonts w:hint="default" w:ascii="Times New Roman" w:hAnsi="Times New Roman" w:eastAsia="方正仿宋_GBK" w:cs="Times New Roman"/>
          <w:kern w:val="0"/>
          <w:sz w:val="32"/>
          <w:szCs w:val="32"/>
        </w:rPr>
      </w:pPr>
      <w:r>
        <w:rPr>
          <w:rFonts w:hint="eastAsia" w:eastAsia="方正仿宋_GBK" w:cs="Times New Roman"/>
          <w:kern w:val="0"/>
          <w:sz w:val="32"/>
          <w:szCs w:val="32"/>
          <w:lang w:val="en-US" w:eastAsia="zh-CN"/>
        </w:rPr>
        <w:t>三</w:t>
      </w:r>
      <w:r>
        <w:rPr>
          <w:rFonts w:hint="default" w:ascii="Times New Roman" w:hAnsi="Times New Roman" w:eastAsia="方正仿宋_GBK" w:cs="Times New Roman"/>
          <w:kern w:val="0"/>
          <w:sz w:val="32"/>
          <w:szCs w:val="32"/>
        </w:rPr>
        <w:t>、</w:t>
      </w:r>
      <w:r>
        <w:rPr>
          <w:rFonts w:hint="eastAsia" w:eastAsia="方正仿宋_GBK" w:cs="Times New Roman"/>
          <w:kern w:val="0"/>
          <w:sz w:val="32"/>
          <w:szCs w:val="32"/>
          <w:lang w:eastAsia="zh-CN"/>
        </w:rPr>
        <w:t>乌鲁木齐市生态环境</w:t>
      </w:r>
      <w:r>
        <w:rPr>
          <w:rFonts w:hint="default" w:ascii="Times New Roman" w:hAnsi="Times New Roman" w:eastAsia="方正仿宋_GBK" w:cs="Times New Roman"/>
          <w:sz w:val="32"/>
          <w:szCs w:val="32"/>
        </w:rPr>
        <w:t>开发区（头屯河区）</w:t>
      </w:r>
      <w:r>
        <w:rPr>
          <w:rFonts w:hint="eastAsia" w:eastAsia="方正仿宋_GBK" w:cs="Times New Roman"/>
          <w:sz w:val="32"/>
          <w:szCs w:val="32"/>
          <w:lang w:eastAsia="zh-CN"/>
        </w:rPr>
        <w:t>分局</w:t>
      </w:r>
      <w:r>
        <w:rPr>
          <w:rFonts w:hint="default" w:ascii="Times New Roman" w:hAnsi="Times New Roman" w:eastAsia="方正仿宋_GBK" w:cs="Times New Roman"/>
          <w:sz w:val="32"/>
          <w:szCs w:val="32"/>
        </w:rPr>
        <w:t>环境监察</w:t>
      </w:r>
      <w:r>
        <w:rPr>
          <w:rFonts w:hint="eastAsia" w:eastAsia="方正仿宋_GBK" w:cs="Times New Roman"/>
          <w:sz w:val="32"/>
          <w:szCs w:val="32"/>
          <w:lang w:eastAsia="zh-CN"/>
        </w:rPr>
        <w:t>部门</w:t>
      </w:r>
      <w:r>
        <w:rPr>
          <w:rFonts w:hint="default" w:ascii="Times New Roman" w:hAnsi="Times New Roman" w:eastAsia="方正仿宋_GBK" w:cs="Times New Roman"/>
          <w:sz w:val="32"/>
          <w:szCs w:val="32"/>
        </w:rPr>
        <w:t>负责项目的</w:t>
      </w:r>
      <w:r>
        <w:rPr>
          <w:rFonts w:hint="eastAsia" w:eastAsia="方正仿宋_GBK" w:cs="Times New Roman"/>
          <w:sz w:val="32"/>
          <w:szCs w:val="32"/>
          <w:lang w:eastAsia="zh-CN"/>
        </w:rPr>
        <w:t>生态</w:t>
      </w:r>
      <w:r>
        <w:rPr>
          <w:rFonts w:hint="default" w:ascii="Times New Roman" w:hAnsi="Times New Roman" w:eastAsia="方正仿宋_GBK" w:cs="Times New Roman"/>
          <w:sz w:val="32"/>
          <w:szCs w:val="32"/>
        </w:rPr>
        <w:t>环境监察工作。项目完成后，须按规定程序申请环保验收，验收合格后，方可正式投入运营。</w:t>
      </w:r>
    </w:p>
    <w:p>
      <w:pPr>
        <w:widowControl/>
        <w:spacing w:line="480" w:lineRule="exact"/>
        <w:ind w:right="309" w:rightChars="147"/>
        <w:jc w:val="right"/>
        <w:rPr>
          <w:rFonts w:hint="eastAsia" w:eastAsia="方正仿宋_GBK" w:cs="Times New Roman"/>
          <w:color w:val="000000"/>
          <w:kern w:val="0"/>
          <w:sz w:val="32"/>
          <w:szCs w:val="32"/>
          <w:lang w:val="en-US" w:eastAsia="zh-CN"/>
        </w:rPr>
      </w:pPr>
    </w:p>
    <w:p>
      <w:pPr>
        <w:pStyle w:val="2"/>
        <w:rPr>
          <w:rFonts w:hint="eastAsia" w:eastAsia="方正仿宋_GBK" w:cs="Times New Roman"/>
          <w:color w:val="000000"/>
          <w:kern w:val="0"/>
          <w:sz w:val="32"/>
          <w:szCs w:val="32"/>
          <w:lang w:val="en-US" w:eastAsia="zh-CN"/>
        </w:rPr>
      </w:pPr>
    </w:p>
    <w:p>
      <w:pPr>
        <w:rPr>
          <w:rFonts w:hint="eastAsia"/>
          <w:lang w:val="en-US" w:eastAsia="zh-CN"/>
        </w:rPr>
      </w:pPr>
    </w:p>
    <w:p>
      <w:pPr>
        <w:widowControl/>
        <w:spacing w:line="480" w:lineRule="exact"/>
        <w:ind w:right="309" w:rightChars="147"/>
        <w:jc w:val="right"/>
        <w:rPr>
          <w:rFonts w:hint="eastAsia" w:eastAsia="方正仿宋_GBK" w:cs="Times New Roman"/>
          <w:color w:val="000000"/>
          <w:kern w:val="0"/>
          <w:sz w:val="32"/>
          <w:szCs w:val="32"/>
          <w:lang w:val="en-US" w:eastAsia="zh-CN"/>
        </w:rPr>
      </w:pPr>
    </w:p>
    <w:p>
      <w:pPr>
        <w:pStyle w:val="5"/>
        <w:rPr>
          <w:rFonts w:hint="eastAsia"/>
          <w:lang w:val="en-US" w:eastAsia="zh-CN"/>
        </w:rPr>
      </w:pPr>
    </w:p>
    <w:p>
      <w:pPr>
        <w:rPr>
          <w:rFonts w:hint="eastAsia"/>
          <w:lang w:val="en-US" w:eastAsia="zh-CN"/>
        </w:rPr>
      </w:pPr>
    </w:p>
    <w:p>
      <w:pPr>
        <w:widowControl/>
        <w:spacing w:line="480" w:lineRule="exact"/>
        <w:ind w:right="309" w:rightChars="147"/>
        <w:jc w:val="right"/>
        <w:rPr>
          <w:rFonts w:hint="eastAsia" w:eastAsia="方正仿宋_GBK" w:cs="Times New Roman"/>
          <w:color w:val="auto"/>
          <w:kern w:val="0"/>
          <w:sz w:val="32"/>
          <w:szCs w:val="32"/>
          <w:highlight w:val="none"/>
          <w:lang w:val="en-US" w:eastAsia="zh-CN"/>
        </w:rPr>
      </w:pPr>
      <w:r>
        <w:rPr>
          <w:rFonts w:hint="eastAsia" w:eastAsia="方正仿宋_GBK" w:cs="Times New Roman"/>
          <w:color w:val="auto"/>
          <w:kern w:val="0"/>
          <w:sz w:val="32"/>
          <w:szCs w:val="32"/>
          <w:lang w:val="en-US" w:eastAsia="zh-CN"/>
        </w:rPr>
        <w:t>2023</w:t>
      </w:r>
      <w:r>
        <w:rPr>
          <w:rFonts w:hint="default" w:ascii="Times New Roman" w:hAnsi="Times New Roman" w:eastAsia="方正仿宋_GBK" w:cs="Times New Roman"/>
          <w:color w:val="auto"/>
          <w:kern w:val="0"/>
          <w:sz w:val="32"/>
          <w:szCs w:val="32"/>
        </w:rPr>
        <w:t>年</w:t>
      </w:r>
      <w:r>
        <w:rPr>
          <w:rFonts w:hint="eastAsia" w:eastAsia="方正仿宋_GBK" w:cs="Times New Roman"/>
          <w:color w:val="auto"/>
          <w:kern w:val="0"/>
          <w:sz w:val="32"/>
          <w:szCs w:val="32"/>
          <w:lang w:val="en-US" w:eastAsia="zh-CN"/>
        </w:rPr>
        <w:t>11</w:t>
      </w:r>
      <w:r>
        <w:rPr>
          <w:rFonts w:hint="eastAsia" w:eastAsia="方正仿宋_GBK" w:cs="Times New Roman"/>
          <w:color w:val="auto"/>
          <w:kern w:val="0"/>
          <w:sz w:val="32"/>
          <w:szCs w:val="32"/>
          <w:highlight w:val="none"/>
          <w:lang w:eastAsia="zh-CN"/>
        </w:rPr>
        <w:t>月</w:t>
      </w:r>
      <w:r>
        <w:rPr>
          <w:rFonts w:hint="eastAsia" w:eastAsia="方正仿宋_GBK" w:cs="Times New Roman"/>
          <w:color w:val="auto"/>
          <w:kern w:val="0"/>
          <w:sz w:val="32"/>
          <w:szCs w:val="32"/>
          <w:highlight w:val="none"/>
          <w:lang w:val="en-US" w:eastAsia="zh-CN"/>
        </w:rPr>
        <w:t>7日</w:t>
      </w:r>
    </w:p>
    <w:p>
      <w:pPr>
        <w:rPr>
          <w:rFonts w:hint="default" w:ascii="Times New Roman" w:hAnsi="Times New Roman" w:cs="Times New Roman"/>
          <w:color w:val="auto"/>
        </w:rPr>
      </w:pPr>
    </w:p>
    <w:p>
      <w:pPr>
        <w:pStyle w:val="15"/>
        <w:rPr>
          <w:rFonts w:hint="default" w:ascii="Times New Roman" w:hAnsi="Times New Roman" w:cs="Times New Roman"/>
          <w:color w:val="auto"/>
        </w:rPr>
      </w:pPr>
    </w:p>
    <w:p>
      <w:pPr>
        <w:rPr>
          <w:rFonts w:hint="default"/>
          <w:color w:val="auto"/>
        </w:rPr>
      </w:pPr>
    </w:p>
    <w:tbl>
      <w:tblPr>
        <w:tblStyle w:val="13"/>
        <w:tblpPr w:leftFromText="180" w:rightFromText="180" w:vertAnchor="text" w:horzAnchor="page" w:tblpX="1351" w:tblpY="2492"/>
        <w:tblOverlap w:val="never"/>
        <w:tblW w:w="9297" w:type="dxa"/>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97"/>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suppressLineNumbers w:val="0"/>
              <w:spacing w:before="0" w:beforeAutospacing="0" w:after="0" w:afterAutospacing="0" w:line="400" w:lineRule="exact"/>
              <w:ind w:left="0" w:right="0"/>
              <w:rPr>
                <w:rFonts w:hint="default" w:ascii="Times New Roman" w:hAnsi="Times New Roman" w:eastAsia="仿宋_GB2312" w:cs="Times New Roman"/>
                <w:b/>
                <w:color w:val="auto"/>
                <w:sz w:val="32"/>
                <w:szCs w:val="32"/>
              </w:rPr>
            </w:pP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suppressLineNumbers w:val="0"/>
              <w:spacing w:before="0" w:beforeAutospacing="0" w:after="0" w:afterAutospacing="0" w:line="400" w:lineRule="exact"/>
              <w:ind w:left="8336" w:right="-63" w:rightChars="-30" w:hanging="8304" w:hangingChars="2595"/>
              <w:jc w:val="center"/>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color w:val="auto"/>
                <w:sz w:val="32"/>
                <w:szCs w:val="32"/>
              </w:rPr>
              <w:t>抄送</w:t>
            </w:r>
            <w:r>
              <w:rPr>
                <w:rFonts w:hint="default" w:ascii="Times New Roman" w:hAnsi="Times New Roman" w:eastAsia="仿宋_GB2312" w:cs="Times New Roman"/>
                <w:color w:val="auto"/>
                <w:sz w:val="32"/>
                <w:szCs w:val="32"/>
              </w:rPr>
              <w:t>：</w:t>
            </w:r>
            <w:r>
              <w:rPr>
                <w:rFonts w:hint="default" w:ascii="Times New Roman" w:hAnsi="Times New Roman" w:eastAsia="方正仿宋_GBK" w:cs="Times New Roman"/>
                <w:color w:val="auto"/>
                <w:sz w:val="32"/>
                <w:szCs w:val="32"/>
                <w:lang w:eastAsia="zh-CN"/>
              </w:rPr>
              <w:t>本局领导</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市生态环境局经开区（头区）分局环境监察大队</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suppressLineNumbers w:val="0"/>
              <w:spacing w:before="0" w:beforeAutospacing="0" w:after="0" w:afterAutospacing="0" w:line="400" w:lineRule="exact"/>
              <w:ind w:left="0" w:right="25" w:rightChars="12"/>
              <w:jc w:val="right"/>
              <w:rPr>
                <w:rFonts w:hint="default" w:ascii="Times New Roman" w:hAnsi="Times New Roman" w:eastAsia="仿宋_GB2312" w:cs="Times New Roman"/>
                <w:color w:val="auto"/>
                <w:spacing w:val="-20"/>
                <w:sz w:val="32"/>
                <w:szCs w:val="32"/>
              </w:rPr>
            </w:pPr>
            <w:r>
              <w:rPr>
                <w:rFonts w:hint="default" w:ascii="Times New Roman" w:hAnsi="Times New Roman" w:eastAsia="方正仿宋_GBK" w:cs="Times New Roman"/>
                <w:color w:val="auto"/>
                <w:spacing w:val="-20"/>
                <w:sz w:val="32"/>
                <w:szCs w:val="32"/>
              </w:rPr>
              <w:t>20</w:t>
            </w:r>
            <w:r>
              <w:rPr>
                <w:rFonts w:hint="default" w:ascii="Times New Roman" w:hAnsi="Times New Roman" w:eastAsia="方正仿宋_GBK" w:cs="Times New Roman"/>
                <w:color w:val="auto"/>
                <w:spacing w:val="-20"/>
                <w:sz w:val="32"/>
                <w:szCs w:val="32"/>
                <w:lang w:val="en-US" w:eastAsia="zh-CN"/>
              </w:rPr>
              <w:t>2</w:t>
            </w:r>
            <w:r>
              <w:rPr>
                <w:rFonts w:hint="eastAsia" w:eastAsia="方正仿宋_GBK" w:cs="Times New Roman"/>
                <w:color w:val="auto"/>
                <w:spacing w:val="-20"/>
                <w:sz w:val="32"/>
                <w:szCs w:val="32"/>
                <w:lang w:val="en-US" w:eastAsia="zh-CN"/>
              </w:rPr>
              <w:t>3</w:t>
            </w:r>
            <w:r>
              <w:rPr>
                <w:rFonts w:hint="default" w:ascii="Times New Roman" w:hAnsi="Times New Roman" w:eastAsia="方正仿宋_GBK" w:cs="Times New Roman"/>
                <w:color w:val="auto"/>
                <w:spacing w:val="-20"/>
                <w:sz w:val="32"/>
                <w:szCs w:val="32"/>
              </w:rPr>
              <w:t>年</w:t>
            </w:r>
            <w:r>
              <w:rPr>
                <w:rFonts w:hint="eastAsia" w:eastAsia="方正仿宋_GBK" w:cs="Times New Roman"/>
                <w:color w:val="auto"/>
                <w:spacing w:val="-20"/>
                <w:sz w:val="32"/>
                <w:szCs w:val="32"/>
                <w:lang w:val="en-US" w:eastAsia="zh-CN"/>
              </w:rPr>
              <w:t>11</w:t>
            </w:r>
            <w:r>
              <w:rPr>
                <w:rFonts w:hint="default" w:ascii="Times New Roman" w:hAnsi="Times New Roman" w:eastAsia="方正仿宋_GBK" w:cs="Times New Roman"/>
                <w:color w:val="auto"/>
                <w:spacing w:val="-20"/>
                <w:sz w:val="32"/>
                <w:szCs w:val="32"/>
              </w:rPr>
              <w:t>月</w:t>
            </w:r>
            <w:r>
              <w:rPr>
                <w:rFonts w:hint="eastAsia" w:eastAsia="方正仿宋_GBK" w:cs="Times New Roman"/>
                <w:color w:val="auto"/>
                <w:spacing w:val="-20"/>
                <w:sz w:val="32"/>
                <w:szCs w:val="32"/>
                <w:lang w:val="en-US" w:eastAsia="zh-CN"/>
              </w:rPr>
              <w:t>7</w:t>
            </w:r>
            <w:r>
              <w:rPr>
                <w:rFonts w:hint="default" w:ascii="Times New Roman" w:hAnsi="Times New Roman" w:eastAsia="方正仿宋_GBK" w:cs="Times New Roman"/>
                <w:color w:val="auto"/>
                <w:spacing w:val="-20"/>
                <w:sz w:val="32"/>
                <w:szCs w:val="32"/>
              </w:rPr>
              <w:t>日印发</w:t>
            </w:r>
          </w:p>
        </w:tc>
      </w:tr>
    </w:tbl>
    <w:p>
      <w:pPr>
        <w:rPr>
          <w:rFonts w:hint="default" w:ascii="Times New Roman" w:hAnsi="Times New Roman" w:cs="Times New Roman"/>
          <w:color w:val="auto"/>
        </w:rPr>
      </w:pPr>
    </w:p>
    <w:p>
      <w:pPr>
        <w:pStyle w:val="2"/>
        <w:rPr>
          <w:rFonts w:hint="default"/>
          <w:color w:val="auto"/>
        </w:rPr>
      </w:pPr>
    </w:p>
    <w:p>
      <w:pPr>
        <w:rPr>
          <w:rFonts w:hint="default"/>
          <w:color w:val="auto"/>
        </w:rPr>
      </w:pPr>
    </w:p>
    <w:p>
      <w:pPr>
        <w:pStyle w:val="2"/>
        <w:rPr>
          <w:rFonts w:hint="default"/>
          <w:color w:val="auto"/>
        </w:rPr>
      </w:pPr>
    </w:p>
    <w:p>
      <w:pPr>
        <w:rPr>
          <w:rFonts w:hint="default"/>
          <w:color w:val="auto"/>
        </w:rPr>
      </w:pPr>
    </w:p>
    <w:p>
      <w:pPr>
        <w:pStyle w:val="2"/>
        <w:rPr>
          <w:rFonts w:hint="default"/>
          <w:color w:val="auto"/>
        </w:rPr>
      </w:pPr>
    </w:p>
    <w:p>
      <w:pPr>
        <w:rPr>
          <w:rFonts w:hint="default"/>
          <w:color w:val="auto"/>
        </w:rPr>
      </w:pPr>
    </w:p>
    <w:p>
      <w:pPr>
        <w:pStyle w:val="20"/>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自收到本审批意见之日起六十日内到新疆维吾尔自治区生态环境厅申请行政复议，也可以自收到本审理决定之日起六个月内直接向乌鲁木齐市水磨沟区人民法院提起行政诉讼。</w:t>
      </w:r>
    </w:p>
    <w:p>
      <w:pPr>
        <w:pStyle w:val="20"/>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联系电话：0991-</w:t>
      </w:r>
      <w:r>
        <w:rPr>
          <w:rFonts w:hint="eastAsia" w:ascii="Times New Roman" w:hAnsi="Times New Roman" w:eastAsia="方正仿宋_GBK" w:cs="Times New Roman"/>
          <w:sz w:val="32"/>
          <w:szCs w:val="32"/>
          <w:lang w:val="en-US" w:eastAsia="zh-CN"/>
        </w:rPr>
        <w:t>3782738、3775773</w:t>
      </w:r>
    </w:p>
    <w:p>
      <w:pPr>
        <w:rPr>
          <w:rFonts w:hint="default"/>
        </w:rPr>
      </w:pPr>
      <w:r>
        <w:rPr>
          <w:rFonts w:hint="default" w:ascii="Times New Roman" w:hAnsi="Times New Roman" w:eastAsia="方正仿宋_GBK" w:cs="Times New Roman"/>
          <w:sz w:val="32"/>
          <w:szCs w:val="32"/>
          <w:lang w:val="en-US" w:eastAsia="zh-CN"/>
        </w:rPr>
        <w:t>通讯地址：</w:t>
      </w:r>
      <w:r>
        <w:rPr>
          <w:rFonts w:hint="eastAsia" w:ascii="方正仿宋_GBK" w:hAnsi="方正仿宋_GBK" w:eastAsia="方正仿宋_GBK" w:cs="方正仿宋_GBK"/>
          <w:i w:val="0"/>
          <w:caps w:val="0"/>
          <w:color w:val="333333"/>
          <w:spacing w:val="0"/>
          <w:sz w:val="32"/>
          <w:szCs w:val="32"/>
          <w:shd w:val="clear" w:color="auto" w:fill="FFFFFF"/>
          <w:lang w:val="en-US" w:eastAsia="zh-CN"/>
        </w:rPr>
        <w:t>乌鲁木齐经济技术开发区维泰南路1号维泰大厦</w:t>
      </w:r>
      <w:r>
        <w:rPr>
          <w:rFonts w:hint="default" w:ascii="Times New Roman" w:hAnsi="Times New Roman" w:eastAsia="方正仿宋_GBK" w:cs="Times New Roman"/>
          <w:kern w:val="2"/>
          <w:sz w:val="32"/>
          <w:szCs w:val="32"/>
          <w:lang w:val="en-US" w:eastAsia="zh-CN" w:bidi="ar-SA"/>
        </w:rPr>
        <w:t>2B</w:t>
      </w:r>
      <w:r>
        <w:rPr>
          <w:rFonts w:hint="eastAsia" w:eastAsia="方正仿宋_GBK" w:cs="Times New Roman"/>
          <w:kern w:val="2"/>
          <w:sz w:val="32"/>
          <w:szCs w:val="32"/>
          <w:lang w:val="en-US" w:eastAsia="zh-CN" w:bidi="ar-SA"/>
        </w:rPr>
        <w:t>202</w:t>
      </w:r>
      <w:r>
        <w:rPr>
          <w:rFonts w:hint="default" w:ascii="Times New Roman" w:hAnsi="Times New Roman" w:eastAsia="方正仿宋_GBK" w:cs="Times New Roman"/>
          <w:kern w:val="2"/>
          <w:sz w:val="32"/>
          <w:szCs w:val="32"/>
          <w:lang w:val="en-US" w:eastAsia="zh-CN" w:bidi="ar-SA"/>
        </w:rPr>
        <w:t>窗口</w:t>
      </w:r>
    </w:p>
    <w:p>
      <w:pPr>
        <w:pStyle w:val="2"/>
        <w:rPr>
          <w:rFonts w:hint="default"/>
        </w:rPr>
      </w:pPr>
    </w:p>
    <w:sectPr>
      <w:footerReference r:id="rId3" w:type="default"/>
      <w:footerReference r:id="rId4" w:type="even"/>
      <w:pgSz w:w="11906" w:h="16838"/>
      <w:pgMar w:top="1701" w:right="1418" w:bottom="1701"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4310E8-9AF5-4B64-860E-456D778C6714}"/>
  </w:font>
  <w:font w:name="Arial">
    <w:panose1 w:val="020B0604020202020204"/>
    <w:charset w:val="01"/>
    <w:family w:val="swiss"/>
    <w:pitch w:val="default"/>
    <w:sig w:usb0="E0002AFF" w:usb1="C0007843" w:usb2="00000009" w:usb3="00000000" w:csb0="400001FF" w:csb1="FFFF0000"/>
    <w:embedRegular r:id="rId2" w:fontKey="{150BAB8D-7D62-4E45-A3E6-07067EB86C0F}"/>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C227604-721E-4806-BB10-FCE560FE758A}"/>
  </w:font>
  <w:font w:name="Symbol">
    <w:panose1 w:val="05050102010706020507"/>
    <w:charset w:val="02"/>
    <w:family w:val="roman"/>
    <w:pitch w:val="default"/>
    <w:sig w:usb0="00000000" w:usb1="00000000" w:usb2="00000000" w:usb3="00000000" w:csb0="80000000" w:csb1="00000000"/>
    <w:embedRegular r:id="rId4" w:fontKey="{C4A263BB-2181-4F5E-A76A-D61D5DD0D333}"/>
  </w:font>
  <w:font w:name="Calibri">
    <w:panose1 w:val="020F0502020204030204"/>
    <w:charset w:val="00"/>
    <w:family w:val="swiss"/>
    <w:pitch w:val="default"/>
    <w:sig w:usb0="A00002EF" w:usb1="4000207B" w:usb2="00000000" w:usb3="00000000" w:csb0="2000009F" w:csb1="00000000"/>
    <w:embedRegular r:id="rId5" w:fontKey="{AA80B41D-7A38-45D7-9874-9D74B06225F5}"/>
  </w:font>
  <w:font w:name="华文中宋">
    <w:panose1 w:val="02010600040101010101"/>
    <w:charset w:val="86"/>
    <w:family w:val="auto"/>
    <w:pitch w:val="default"/>
    <w:sig w:usb0="00000287" w:usb1="080F0000" w:usb2="00000000" w:usb3="00000000" w:csb0="0004009F" w:csb1="DFD70000"/>
    <w:embedRegular r:id="rId6" w:fontKey="{CDEBC158-3471-4307-B347-D7A3F400D9B5}"/>
  </w:font>
  <w:font w:name="仿宋_GB2312">
    <w:panose1 w:val="02010609030101010101"/>
    <w:charset w:val="86"/>
    <w:family w:val="modern"/>
    <w:pitch w:val="default"/>
    <w:sig w:usb0="00000001" w:usb1="080E0000" w:usb2="00000000" w:usb3="00000000" w:csb0="00040000" w:csb1="00000000"/>
    <w:embedRegular r:id="rId7" w:fontKey="{DC605D6A-068F-4CA9-8678-D863615332BC}"/>
  </w:font>
  <w:font w:name="方正仿宋_GBK">
    <w:panose1 w:val="03000509000000000000"/>
    <w:charset w:val="86"/>
    <w:family w:val="auto"/>
    <w:pitch w:val="default"/>
    <w:sig w:usb0="00000001" w:usb1="080E0000" w:usb2="00000000" w:usb3="00000000" w:csb0="00040000" w:csb1="00000000"/>
    <w:embedRegular r:id="rId8" w:fontKey="{6384BE8F-8543-40C3-B813-3A4932636161}"/>
  </w:font>
  <w:font w:name="方正小标宋_GBK">
    <w:panose1 w:val="03000509000000000000"/>
    <w:charset w:val="86"/>
    <w:family w:val="script"/>
    <w:pitch w:val="default"/>
    <w:sig w:usb0="00000001" w:usb1="080E0000" w:usb2="00000000" w:usb3="00000000" w:csb0="00040000" w:csb1="00000000"/>
    <w:embedRegular r:id="rId9" w:fontKey="{07F4C5F6-7143-409F-8945-1906578C99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right"/>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3 -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jc w:val="right"/>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3 -</w:t>
                    </w:r>
                    <w:r>
                      <w:rPr>
                        <w:sz w:val="28"/>
                        <w:szCs w:val="28"/>
                      </w:rPr>
                      <w:fldChar w:fldCharType="end"/>
                    </w:r>
                  </w:p>
                </w:txbxContent>
              </v:textbox>
            </v:shape>
          </w:pict>
        </mc:Fallback>
      </mc:AlternateContent>
    </w:r>
  </w:p>
  <w:p>
    <w:pPr>
      <w:pStyle w:val="8"/>
      <w:ind w:firstLine="360" w:firstLineChars="20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2 -</w:t>
    </w:r>
    <w:r>
      <w:rPr>
        <w:sz w:val="28"/>
        <w:szCs w:val="28"/>
      </w:rP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ZWEwMzRiODJiNDhlMjhiNTQzNjc5MmZmMTYzNWEifQ=="/>
  </w:docVars>
  <w:rsids>
    <w:rsidRoot w:val="009F17FB"/>
    <w:rsid w:val="0001291B"/>
    <w:rsid w:val="00035450"/>
    <w:rsid w:val="00036C4D"/>
    <w:rsid w:val="00060349"/>
    <w:rsid w:val="00080978"/>
    <w:rsid w:val="00086D8E"/>
    <w:rsid w:val="000A76D8"/>
    <w:rsid w:val="000B4F4B"/>
    <w:rsid w:val="000B7D1B"/>
    <w:rsid w:val="001064B8"/>
    <w:rsid w:val="0012122F"/>
    <w:rsid w:val="00140F69"/>
    <w:rsid w:val="0014417B"/>
    <w:rsid w:val="001545E8"/>
    <w:rsid w:val="00197E49"/>
    <w:rsid w:val="0025555B"/>
    <w:rsid w:val="003650E4"/>
    <w:rsid w:val="0039687C"/>
    <w:rsid w:val="00404C3B"/>
    <w:rsid w:val="0041565B"/>
    <w:rsid w:val="0042672A"/>
    <w:rsid w:val="0044787A"/>
    <w:rsid w:val="00484472"/>
    <w:rsid w:val="004A1D88"/>
    <w:rsid w:val="004E3BB3"/>
    <w:rsid w:val="00500B9E"/>
    <w:rsid w:val="005731D4"/>
    <w:rsid w:val="005D3DA9"/>
    <w:rsid w:val="0066269B"/>
    <w:rsid w:val="006953B6"/>
    <w:rsid w:val="006A2D4C"/>
    <w:rsid w:val="006F3B57"/>
    <w:rsid w:val="00755301"/>
    <w:rsid w:val="007D33C2"/>
    <w:rsid w:val="008123EB"/>
    <w:rsid w:val="00831ECE"/>
    <w:rsid w:val="008549E0"/>
    <w:rsid w:val="00856DE5"/>
    <w:rsid w:val="00895600"/>
    <w:rsid w:val="00993EA7"/>
    <w:rsid w:val="009B1D3B"/>
    <w:rsid w:val="009E5C07"/>
    <w:rsid w:val="009F17FB"/>
    <w:rsid w:val="009F480C"/>
    <w:rsid w:val="00A135BA"/>
    <w:rsid w:val="00A33473"/>
    <w:rsid w:val="00A37050"/>
    <w:rsid w:val="00A55CEC"/>
    <w:rsid w:val="00A911A9"/>
    <w:rsid w:val="00AD020B"/>
    <w:rsid w:val="00B16695"/>
    <w:rsid w:val="00B23E4F"/>
    <w:rsid w:val="00B80E98"/>
    <w:rsid w:val="00B863B7"/>
    <w:rsid w:val="00BA23C5"/>
    <w:rsid w:val="00BB4C0C"/>
    <w:rsid w:val="00BB4EFA"/>
    <w:rsid w:val="00BB6E8C"/>
    <w:rsid w:val="00BC6EB8"/>
    <w:rsid w:val="00BE3CF1"/>
    <w:rsid w:val="00BF6D35"/>
    <w:rsid w:val="00C41EC6"/>
    <w:rsid w:val="00C930C2"/>
    <w:rsid w:val="00CC6F70"/>
    <w:rsid w:val="00CE6BF1"/>
    <w:rsid w:val="00D04444"/>
    <w:rsid w:val="00D240B3"/>
    <w:rsid w:val="00D57E65"/>
    <w:rsid w:val="00D81C85"/>
    <w:rsid w:val="00DD4349"/>
    <w:rsid w:val="00DE10E5"/>
    <w:rsid w:val="00DF2290"/>
    <w:rsid w:val="00E36630"/>
    <w:rsid w:val="00F06398"/>
    <w:rsid w:val="00F61B73"/>
    <w:rsid w:val="00F70AEB"/>
    <w:rsid w:val="00FB1100"/>
    <w:rsid w:val="00FD0621"/>
    <w:rsid w:val="015D67B7"/>
    <w:rsid w:val="017D0229"/>
    <w:rsid w:val="02E05B8E"/>
    <w:rsid w:val="02F654A3"/>
    <w:rsid w:val="036E567C"/>
    <w:rsid w:val="03E345EC"/>
    <w:rsid w:val="04406D72"/>
    <w:rsid w:val="046053D3"/>
    <w:rsid w:val="04C80876"/>
    <w:rsid w:val="04EC3DCD"/>
    <w:rsid w:val="050909A5"/>
    <w:rsid w:val="050E3C34"/>
    <w:rsid w:val="051D40AF"/>
    <w:rsid w:val="053B17A6"/>
    <w:rsid w:val="06AC79E2"/>
    <w:rsid w:val="07212046"/>
    <w:rsid w:val="07995968"/>
    <w:rsid w:val="07B71D78"/>
    <w:rsid w:val="07FB5580"/>
    <w:rsid w:val="08F84D44"/>
    <w:rsid w:val="09C8016D"/>
    <w:rsid w:val="0B65512A"/>
    <w:rsid w:val="0BEB6D21"/>
    <w:rsid w:val="0BF12160"/>
    <w:rsid w:val="0C1B17AA"/>
    <w:rsid w:val="0CB046A5"/>
    <w:rsid w:val="0CEC5533"/>
    <w:rsid w:val="0D1920A1"/>
    <w:rsid w:val="0DAE2E50"/>
    <w:rsid w:val="0DC14B11"/>
    <w:rsid w:val="0DE34548"/>
    <w:rsid w:val="0E1635EC"/>
    <w:rsid w:val="0E197CF7"/>
    <w:rsid w:val="0E2F1BC5"/>
    <w:rsid w:val="0E3D57D4"/>
    <w:rsid w:val="0E6F0ED6"/>
    <w:rsid w:val="0E7D289A"/>
    <w:rsid w:val="0EB96279"/>
    <w:rsid w:val="0F0D69CC"/>
    <w:rsid w:val="0F4129DF"/>
    <w:rsid w:val="0F9F4AF0"/>
    <w:rsid w:val="0FDC370D"/>
    <w:rsid w:val="103248E6"/>
    <w:rsid w:val="10A81695"/>
    <w:rsid w:val="10D569AD"/>
    <w:rsid w:val="11272082"/>
    <w:rsid w:val="11743909"/>
    <w:rsid w:val="119356FB"/>
    <w:rsid w:val="11E50BF2"/>
    <w:rsid w:val="13044602"/>
    <w:rsid w:val="140C6B11"/>
    <w:rsid w:val="145152BB"/>
    <w:rsid w:val="14644AAD"/>
    <w:rsid w:val="14FB395F"/>
    <w:rsid w:val="151543C9"/>
    <w:rsid w:val="15590634"/>
    <w:rsid w:val="15B22BF5"/>
    <w:rsid w:val="15BC66DE"/>
    <w:rsid w:val="15BE2776"/>
    <w:rsid w:val="15CF7187"/>
    <w:rsid w:val="16175090"/>
    <w:rsid w:val="16566F5C"/>
    <w:rsid w:val="165A47BA"/>
    <w:rsid w:val="16607BD0"/>
    <w:rsid w:val="16876F63"/>
    <w:rsid w:val="16BA07C6"/>
    <w:rsid w:val="16D84F1A"/>
    <w:rsid w:val="16E74312"/>
    <w:rsid w:val="170F1093"/>
    <w:rsid w:val="17100DCC"/>
    <w:rsid w:val="17317DEF"/>
    <w:rsid w:val="17C73D50"/>
    <w:rsid w:val="17D16C6E"/>
    <w:rsid w:val="180823F6"/>
    <w:rsid w:val="181E32E4"/>
    <w:rsid w:val="182B10BE"/>
    <w:rsid w:val="19CA13DB"/>
    <w:rsid w:val="1A2F5988"/>
    <w:rsid w:val="1A356E47"/>
    <w:rsid w:val="1AF75952"/>
    <w:rsid w:val="1B0470AC"/>
    <w:rsid w:val="1B44020D"/>
    <w:rsid w:val="1C451B33"/>
    <w:rsid w:val="1C623AFD"/>
    <w:rsid w:val="1C734DE2"/>
    <w:rsid w:val="1C9A60D7"/>
    <w:rsid w:val="1CDD7B4B"/>
    <w:rsid w:val="1D0F24C0"/>
    <w:rsid w:val="1D2B0BF4"/>
    <w:rsid w:val="1D334227"/>
    <w:rsid w:val="1D685CBB"/>
    <w:rsid w:val="1DC14A9C"/>
    <w:rsid w:val="1DD25431"/>
    <w:rsid w:val="1E1C5713"/>
    <w:rsid w:val="1E360494"/>
    <w:rsid w:val="1E54778A"/>
    <w:rsid w:val="1E593325"/>
    <w:rsid w:val="1E800701"/>
    <w:rsid w:val="1E92651A"/>
    <w:rsid w:val="1E966A24"/>
    <w:rsid w:val="1EAD0D69"/>
    <w:rsid w:val="1FB2440F"/>
    <w:rsid w:val="20547D33"/>
    <w:rsid w:val="209472EB"/>
    <w:rsid w:val="20A92919"/>
    <w:rsid w:val="20B256D7"/>
    <w:rsid w:val="20CE4FD6"/>
    <w:rsid w:val="20DF133F"/>
    <w:rsid w:val="21356DE8"/>
    <w:rsid w:val="2241021C"/>
    <w:rsid w:val="227715BD"/>
    <w:rsid w:val="22995345"/>
    <w:rsid w:val="22A14F5E"/>
    <w:rsid w:val="22CD12FD"/>
    <w:rsid w:val="22CD2681"/>
    <w:rsid w:val="22FA23E0"/>
    <w:rsid w:val="23855723"/>
    <w:rsid w:val="2422477C"/>
    <w:rsid w:val="242F3702"/>
    <w:rsid w:val="24AE4242"/>
    <w:rsid w:val="24DC4688"/>
    <w:rsid w:val="252F2AB3"/>
    <w:rsid w:val="258121BD"/>
    <w:rsid w:val="260B3225"/>
    <w:rsid w:val="26463E0D"/>
    <w:rsid w:val="26710100"/>
    <w:rsid w:val="269E35FF"/>
    <w:rsid w:val="26A873CF"/>
    <w:rsid w:val="26A95137"/>
    <w:rsid w:val="26C11DA7"/>
    <w:rsid w:val="27263128"/>
    <w:rsid w:val="276479D3"/>
    <w:rsid w:val="276B76C3"/>
    <w:rsid w:val="27BF1BBC"/>
    <w:rsid w:val="27F4106C"/>
    <w:rsid w:val="28544B2C"/>
    <w:rsid w:val="288450CB"/>
    <w:rsid w:val="28B6010F"/>
    <w:rsid w:val="29775A00"/>
    <w:rsid w:val="29A722C7"/>
    <w:rsid w:val="29EE3994"/>
    <w:rsid w:val="2A7B58AC"/>
    <w:rsid w:val="2AA44D0A"/>
    <w:rsid w:val="2ABD0AB4"/>
    <w:rsid w:val="2AC35959"/>
    <w:rsid w:val="2AEB522F"/>
    <w:rsid w:val="2B102B8B"/>
    <w:rsid w:val="2B7B0D8A"/>
    <w:rsid w:val="2B987CE9"/>
    <w:rsid w:val="2D070601"/>
    <w:rsid w:val="2D2B530B"/>
    <w:rsid w:val="2D4252E7"/>
    <w:rsid w:val="2D672447"/>
    <w:rsid w:val="2DD54825"/>
    <w:rsid w:val="2DD9741B"/>
    <w:rsid w:val="2E0D377F"/>
    <w:rsid w:val="2E5431CB"/>
    <w:rsid w:val="2EA959C5"/>
    <w:rsid w:val="2EC60E3E"/>
    <w:rsid w:val="2EC74ACC"/>
    <w:rsid w:val="2F1C032E"/>
    <w:rsid w:val="2F240017"/>
    <w:rsid w:val="2F2B032D"/>
    <w:rsid w:val="2F4777A7"/>
    <w:rsid w:val="2F5E202A"/>
    <w:rsid w:val="2F68598F"/>
    <w:rsid w:val="2FB1398C"/>
    <w:rsid w:val="2FF430AC"/>
    <w:rsid w:val="30083195"/>
    <w:rsid w:val="30266C2D"/>
    <w:rsid w:val="30593FFF"/>
    <w:rsid w:val="30870ED5"/>
    <w:rsid w:val="30A95959"/>
    <w:rsid w:val="316946B7"/>
    <w:rsid w:val="319663AD"/>
    <w:rsid w:val="31E33682"/>
    <w:rsid w:val="31E60175"/>
    <w:rsid w:val="31FF355A"/>
    <w:rsid w:val="3206663A"/>
    <w:rsid w:val="321F3708"/>
    <w:rsid w:val="322C58A3"/>
    <w:rsid w:val="32DD7FE2"/>
    <w:rsid w:val="32F5612D"/>
    <w:rsid w:val="32FB41DA"/>
    <w:rsid w:val="332C1279"/>
    <w:rsid w:val="3364179F"/>
    <w:rsid w:val="338D7BB4"/>
    <w:rsid w:val="33CC5B03"/>
    <w:rsid w:val="33E029EC"/>
    <w:rsid w:val="33E605F5"/>
    <w:rsid w:val="345E2653"/>
    <w:rsid w:val="346523C3"/>
    <w:rsid w:val="34874027"/>
    <w:rsid w:val="35480218"/>
    <w:rsid w:val="356B78A5"/>
    <w:rsid w:val="366B54E8"/>
    <w:rsid w:val="36A56ABD"/>
    <w:rsid w:val="37205BA9"/>
    <w:rsid w:val="372B782B"/>
    <w:rsid w:val="37362BB7"/>
    <w:rsid w:val="375267AE"/>
    <w:rsid w:val="375644D7"/>
    <w:rsid w:val="37B74BDF"/>
    <w:rsid w:val="37CA3F50"/>
    <w:rsid w:val="37D057AF"/>
    <w:rsid w:val="37E83447"/>
    <w:rsid w:val="37FB6C23"/>
    <w:rsid w:val="38001C6F"/>
    <w:rsid w:val="38136C11"/>
    <w:rsid w:val="381C3ACE"/>
    <w:rsid w:val="38967670"/>
    <w:rsid w:val="38AA3B41"/>
    <w:rsid w:val="38AC5627"/>
    <w:rsid w:val="38F11FA4"/>
    <w:rsid w:val="39A5274B"/>
    <w:rsid w:val="3A3F2DB5"/>
    <w:rsid w:val="3A480C70"/>
    <w:rsid w:val="3AA86612"/>
    <w:rsid w:val="3AD56760"/>
    <w:rsid w:val="3B785367"/>
    <w:rsid w:val="3C257E54"/>
    <w:rsid w:val="3C7F7A66"/>
    <w:rsid w:val="3CCB4331"/>
    <w:rsid w:val="3D267B53"/>
    <w:rsid w:val="3D453090"/>
    <w:rsid w:val="3D4E32EE"/>
    <w:rsid w:val="3E826CBF"/>
    <w:rsid w:val="3F087F6F"/>
    <w:rsid w:val="3F0A0705"/>
    <w:rsid w:val="3F1F5FE1"/>
    <w:rsid w:val="3F264FE2"/>
    <w:rsid w:val="3F6B2472"/>
    <w:rsid w:val="3F844124"/>
    <w:rsid w:val="3FA74982"/>
    <w:rsid w:val="3FBF1A12"/>
    <w:rsid w:val="3FD3188A"/>
    <w:rsid w:val="3FDB6351"/>
    <w:rsid w:val="404C1481"/>
    <w:rsid w:val="409746BA"/>
    <w:rsid w:val="40980916"/>
    <w:rsid w:val="40C92474"/>
    <w:rsid w:val="419717CF"/>
    <w:rsid w:val="41CB70DF"/>
    <w:rsid w:val="41D9589F"/>
    <w:rsid w:val="421F286A"/>
    <w:rsid w:val="4244390B"/>
    <w:rsid w:val="42D60936"/>
    <w:rsid w:val="431D5ED8"/>
    <w:rsid w:val="43336FEA"/>
    <w:rsid w:val="435A33AC"/>
    <w:rsid w:val="436B6079"/>
    <w:rsid w:val="43A13BAA"/>
    <w:rsid w:val="44165705"/>
    <w:rsid w:val="447E0EBF"/>
    <w:rsid w:val="44D92AFA"/>
    <w:rsid w:val="44E01284"/>
    <w:rsid w:val="455E16C6"/>
    <w:rsid w:val="4606429D"/>
    <w:rsid w:val="46345CE0"/>
    <w:rsid w:val="467F34DE"/>
    <w:rsid w:val="46994385"/>
    <w:rsid w:val="46A3588A"/>
    <w:rsid w:val="46C360BB"/>
    <w:rsid w:val="46E85A7D"/>
    <w:rsid w:val="46F50AC3"/>
    <w:rsid w:val="476D06CC"/>
    <w:rsid w:val="47B47719"/>
    <w:rsid w:val="47BA3A24"/>
    <w:rsid w:val="47EF52AE"/>
    <w:rsid w:val="48B72B19"/>
    <w:rsid w:val="48C30ACC"/>
    <w:rsid w:val="48D4184A"/>
    <w:rsid w:val="49666C2B"/>
    <w:rsid w:val="49CB2034"/>
    <w:rsid w:val="4B1708AE"/>
    <w:rsid w:val="4B6E0910"/>
    <w:rsid w:val="4BAF65C9"/>
    <w:rsid w:val="4BD5253C"/>
    <w:rsid w:val="4BF22123"/>
    <w:rsid w:val="4C317717"/>
    <w:rsid w:val="4C507290"/>
    <w:rsid w:val="4CF364D9"/>
    <w:rsid w:val="4D343BFC"/>
    <w:rsid w:val="4D9B5C1D"/>
    <w:rsid w:val="4E211C3D"/>
    <w:rsid w:val="4E34720F"/>
    <w:rsid w:val="4E3D4250"/>
    <w:rsid w:val="4E583A68"/>
    <w:rsid w:val="4EAF5F50"/>
    <w:rsid w:val="4EBA2ACE"/>
    <w:rsid w:val="4EC1611A"/>
    <w:rsid w:val="4ECC5608"/>
    <w:rsid w:val="4EF4153D"/>
    <w:rsid w:val="4F0D294F"/>
    <w:rsid w:val="4F2D3FE0"/>
    <w:rsid w:val="4F3B42C7"/>
    <w:rsid w:val="4F6539CD"/>
    <w:rsid w:val="4FB76D4C"/>
    <w:rsid w:val="4FCF5757"/>
    <w:rsid w:val="50336466"/>
    <w:rsid w:val="50702796"/>
    <w:rsid w:val="507A76EB"/>
    <w:rsid w:val="509E35EF"/>
    <w:rsid w:val="50B16790"/>
    <w:rsid w:val="50D53734"/>
    <w:rsid w:val="519354D3"/>
    <w:rsid w:val="526824DE"/>
    <w:rsid w:val="531C7DC5"/>
    <w:rsid w:val="54363A50"/>
    <w:rsid w:val="54603EF1"/>
    <w:rsid w:val="548F612C"/>
    <w:rsid w:val="54AE1B03"/>
    <w:rsid w:val="54D10756"/>
    <w:rsid w:val="555A64CF"/>
    <w:rsid w:val="556A594E"/>
    <w:rsid w:val="5573714E"/>
    <w:rsid w:val="5583263D"/>
    <w:rsid w:val="55AA5A2A"/>
    <w:rsid w:val="55F34BE4"/>
    <w:rsid w:val="56616301"/>
    <w:rsid w:val="567F41F5"/>
    <w:rsid w:val="569B5879"/>
    <w:rsid w:val="56AB65B3"/>
    <w:rsid w:val="56C35090"/>
    <w:rsid w:val="56F109E2"/>
    <w:rsid w:val="57101673"/>
    <w:rsid w:val="5712734D"/>
    <w:rsid w:val="57512904"/>
    <w:rsid w:val="575C0106"/>
    <w:rsid w:val="582B1A47"/>
    <w:rsid w:val="58D955DA"/>
    <w:rsid w:val="590C7A59"/>
    <w:rsid w:val="59717743"/>
    <w:rsid w:val="599C25F2"/>
    <w:rsid w:val="59DC0144"/>
    <w:rsid w:val="5AFE4EC7"/>
    <w:rsid w:val="5B6450EF"/>
    <w:rsid w:val="5C4A2834"/>
    <w:rsid w:val="5C536793"/>
    <w:rsid w:val="5C91500A"/>
    <w:rsid w:val="5CAE632B"/>
    <w:rsid w:val="5D355CB0"/>
    <w:rsid w:val="5D853F59"/>
    <w:rsid w:val="5DC05C3E"/>
    <w:rsid w:val="5E074630"/>
    <w:rsid w:val="5E2B51F5"/>
    <w:rsid w:val="5E382596"/>
    <w:rsid w:val="5E604CD0"/>
    <w:rsid w:val="5E803536"/>
    <w:rsid w:val="5EAE4214"/>
    <w:rsid w:val="5F913F31"/>
    <w:rsid w:val="5F96675C"/>
    <w:rsid w:val="5F9853B7"/>
    <w:rsid w:val="5F9B23EA"/>
    <w:rsid w:val="5FCA215A"/>
    <w:rsid w:val="60080FF0"/>
    <w:rsid w:val="60735699"/>
    <w:rsid w:val="608563AC"/>
    <w:rsid w:val="608F53E2"/>
    <w:rsid w:val="60D04E07"/>
    <w:rsid w:val="6140691D"/>
    <w:rsid w:val="61720B8F"/>
    <w:rsid w:val="61813798"/>
    <w:rsid w:val="62966968"/>
    <w:rsid w:val="6366092A"/>
    <w:rsid w:val="636A698B"/>
    <w:rsid w:val="63715FDD"/>
    <w:rsid w:val="63826D90"/>
    <w:rsid w:val="63A6055A"/>
    <w:rsid w:val="63AB1763"/>
    <w:rsid w:val="643D2196"/>
    <w:rsid w:val="648820ED"/>
    <w:rsid w:val="65BA5B2E"/>
    <w:rsid w:val="65C64131"/>
    <w:rsid w:val="661053F2"/>
    <w:rsid w:val="665B6140"/>
    <w:rsid w:val="6672749B"/>
    <w:rsid w:val="66A62D1D"/>
    <w:rsid w:val="66FE51E6"/>
    <w:rsid w:val="6774628F"/>
    <w:rsid w:val="67A44BBD"/>
    <w:rsid w:val="67F56931"/>
    <w:rsid w:val="684135A5"/>
    <w:rsid w:val="688644C8"/>
    <w:rsid w:val="689D7F8A"/>
    <w:rsid w:val="69016F02"/>
    <w:rsid w:val="698C01C7"/>
    <w:rsid w:val="69BD514B"/>
    <w:rsid w:val="69BF5122"/>
    <w:rsid w:val="69F35265"/>
    <w:rsid w:val="6A297784"/>
    <w:rsid w:val="6A704C10"/>
    <w:rsid w:val="6AAF020B"/>
    <w:rsid w:val="6AE05117"/>
    <w:rsid w:val="6AED69C3"/>
    <w:rsid w:val="6B130238"/>
    <w:rsid w:val="6BB91D01"/>
    <w:rsid w:val="6BE254BB"/>
    <w:rsid w:val="6BF85887"/>
    <w:rsid w:val="6BF87D21"/>
    <w:rsid w:val="6C0C6240"/>
    <w:rsid w:val="6C100AAE"/>
    <w:rsid w:val="6C5C1C5F"/>
    <w:rsid w:val="6CCB1249"/>
    <w:rsid w:val="6CE214E9"/>
    <w:rsid w:val="6DCC033D"/>
    <w:rsid w:val="6E6F4E32"/>
    <w:rsid w:val="6E800F8E"/>
    <w:rsid w:val="6EB31558"/>
    <w:rsid w:val="6EB63A7A"/>
    <w:rsid w:val="6EB817EF"/>
    <w:rsid w:val="6EDF5E9B"/>
    <w:rsid w:val="6EF01138"/>
    <w:rsid w:val="6F3B5A53"/>
    <w:rsid w:val="6F4320DA"/>
    <w:rsid w:val="6F4C000B"/>
    <w:rsid w:val="6F77252C"/>
    <w:rsid w:val="6FD03028"/>
    <w:rsid w:val="6FD66949"/>
    <w:rsid w:val="700F240F"/>
    <w:rsid w:val="70744EB7"/>
    <w:rsid w:val="707522CE"/>
    <w:rsid w:val="70DD7AC1"/>
    <w:rsid w:val="71355197"/>
    <w:rsid w:val="715D56F2"/>
    <w:rsid w:val="71750F42"/>
    <w:rsid w:val="7197700C"/>
    <w:rsid w:val="71B4129D"/>
    <w:rsid w:val="720D4390"/>
    <w:rsid w:val="72830008"/>
    <w:rsid w:val="728F7886"/>
    <w:rsid w:val="73846FAF"/>
    <w:rsid w:val="73AA1ACE"/>
    <w:rsid w:val="742F440F"/>
    <w:rsid w:val="746610B4"/>
    <w:rsid w:val="74BF7C4D"/>
    <w:rsid w:val="751439CE"/>
    <w:rsid w:val="75704CD9"/>
    <w:rsid w:val="759E342C"/>
    <w:rsid w:val="7679417E"/>
    <w:rsid w:val="76F43530"/>
    <w:rsid w:val="77724CEC"/>
    <w:rsid w:val="77857611"/>
    <w:rsid w:val="77C779D1"/>
    <w:rsid w:val="78802384"/>
    <w:rsid w:val="78996651"/>
    <w:rsid w:val="78F316D1"/>
    <w:rsid w:val="7948688D"/>
    <w:rsid w:val="7999269A"/>
    <w:rsid w:val="79AD5C9A"/>
    <w:rsid w:val="7A143DCE"/>
    <w:rsid w:val="7AD714E2"/>
    <w:rsid w:val="7B0C1D46"/>
    <w:rsid w:val="7B0E2DA6"/>
    <w:rsid w:val="7B263474"/>
    <w:rsid w:val="7B735CFD"/>
    <w:rsid w:val="7BC47512"/>
    <w:rsid w:val="7BF435BD"/>
    <w:rsid w:val="7C116F9A"/>
    <w:rsid w:val="7C19541F"/>
    <w:rsid w:val="7C255852"/>
    <w:rsid w:val="7C734BAD"/>
    <w:rsid w:val="7CE90B33"/>
    <w:rsid w:val="7D4D487D"/>
    <w:rsid w:val="7DB46C17"/>
    <w:rsid w:val="7DF22BB5"/>
    <w:rsid w:val="7E3F59E0"/>
    <w:rsid w:val="7E71592A"/>
    <w:rsid w:val="7F1D63D8"/>
    <w:rsid w:val="7FAF25C6"/>
    <w:rsid w:val="7FBE5214"/>
    <w:rsid w:val="7FE50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uiPriority w:val="9"/>
    <w:pPr>
      <w:keepNext/>
      <w:keepLines/>
      <w:spacing w:before="50" w:beforeLines="50"/>
      <w:jc w:val="left"/>
      <w:outlineLvl w:val="1"/>
    </w:pPr>
    <w:rPr>
      <w:rFonts w:eastAsia="黑体"/>
      <w:b/>
      <w:bCs/>
      <w:sz w:val="32"/>
      <w:szCs w:val="32"/>
    </w:rPr>
  </w:style>
  <w:style w:type="paragraph" w:styleId="6">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cs="Calibri"/>
      <w:kern w:val="2"/>
      <w:sz w:val="21"/>
      <w:szCs w:val="22"/>
    </w:rPr>
    <w:tblPr>
      <w:tblCellMar>
        <w:top w:w="0" w:type="dxa"/>
        <w:left w:w="108" w:type="dxa"/>
        <w:bottom w:w="0" w:type="dxa"/>
        <w:right w:w="108" w:type="dxa"/>
      </w:tblCellMar>
    </w:tblPr>
  </w:style>
  <w:style w:type="paragraph" w:customStyle="1" w:styleId="2">
    <w:name w:val="Default"/>
    <w:basedOn w:val="3"/>
    <w:next w:val="1"/>
    <w:qFormat/>
    <w:uiPriority w:val="0"/>
    <w:pPr>
      <w:autoSpaceDE w:val="0"/>
      <w:autoSpaceDN w:val="0"/>
    </w:pPr>
    <w:rPr>
      <w:rFonts w:ascii="Times New Roman" w:hAnsi="Times New Roman"/>
      <w:sz w:val="24"/>
      <w:szCs w:val="24"/>
    </w:rPr>
  </w:style>
  <w:style w:type="paragraph" w:customStyle="1" w:styleId="3">
    <w:name w:val="纯文本1"/>
    <w:basedOn w:val="1"/>
    <w:qFormat/>
    <w:uiPriority w:val="0"/>
    <w:rPr>
      <w:rFonts w:ascii="宋体" w:hAnsi="Courier New" w:cs="Courier New"/>
      <w:szCs w:val="21"/>
    </w:rPr>
  </w:style>
  <w:style w:type="paragraph" w:styleId="7">
    <w:name w:val="Normal Indent"/>
    <w:basedOn w:val="1"/>
    <w:qFormat/>
    <w:uiPriority w:val="0"/>
    <w:pPr>
      <w:adjustRightInd w:val="0"/>
      <w:ind w:firstLine="420"/>
      <w:jc w:val="left"/>
      <w:textAlignment w:val="baseline"/>
    </w:pPr>
    <w:rPr>
      <w:rFonts w:eastAsia="宋体"/>
      <w:kern w:val="2"/>
      <w:sz w:val="24"/>
      <w:lang w:val="en-US" w:eastAsia="zh-CN" w:bidi="ar-SA"/>
    </w:rPr>
  </w:style>
  <w:style w:type="paragraph" w:styleId="8">
    <w:name w:val="footer"/>
    <w:basedOn w:val="1"/>
    <w:link w:val="16"/>
    <w:qFormat/>
    <w:uiPriority w:val="99"/>
    <w:pPr>
      <w:tabs>
        <w:tab w:val="center" w:pos="4153"/>
        <w:tab w:val="right" w:pos="8306"/>
      </w:tabs>
      <w:snapToGrid w:val="0"/>
      <w:jc w:val="left"/>
    </w:pPr>
    <w:rPr>
      <w:sz w:val="18"/>
      <w:szCs w:val="18"/>
    </w:rPr>
  </w:style>
  <w:style w:type="paragraph" w:styleId="9">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index heading"/>
    <w:basedOn w:val="1"/>
    <w:next w:val="11"/>
    <w:qFormat/>
    <w:uiPriority w:val="0"/>
    <w:pPr>
      <w:widowControl/>
      <w:jc w:val="left"/>
    </w:pPr>
    <w:rPr>
      <w:rFonts w:ascii="Arial" w:hAnsi="Arial" w:cs="Arial"/>
      <w:b/>
      <w:bCs/>
      <w:kern w:val="0"/>
      <w:sz w:val="24"/>
      <w:szCs w:val="24"/>
    </w:rPr>
  </w:style>
  <w:style w:type="paragraph" w:styleId="11">
    <w:name w:val="index 1"/>
    <w:basedOn w:val="1"/>
    <w:next w:val="1"/>
    <w:qFormat/>
    <w:uiPriority w:val="0"/>
    <w:pPr>
      <w:spacing w:line="360" w:lineRule="auto"/>
      <w:jc w:val="center"/>
    </w:pPr>
    <w:rPr>
      <w:szCs w:val="24"/>
    </w:rPr>
  </w:style>
  <w:style w:type="paragraph" w:styleId="1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5">
    <w:name w:val="表头"/>
    <w:basedOn w:val="7"/>
    <w:next w:val="1"/>
    <w:qFormat/>
    <w:uiPriority w:val="0"/>
    <w:pPr>
      <w:adjustRightInd/>
      <w:ind w:firstLine="0"/>
      <w:jc w:val="center"/>
      <w:textAlignment w:val="auto"/>
    </w:pPr>
    <w:rPr>
      <w:rFonts w:eastAsia="宋体"/>
      <w:kern w:val="2"/>
      <w:sz w:val="21"/>
      <w:szCs w:val="24"/>
      <w:lang w:val="en-US" w:eastAsia="zh-CN" w:bidi="ar-SA"/>
    </w:rPr>
  </w:style>
  <w:style w:type="character" w:customStyle="1" w:styleId="16">
    <w:name w:val="页脚 Char"/>
    <w:basedOn w:val="14"/>
    <w:link w:val="8"/>
    <w:qFormat/>
    <w:uiPriority w:val="99"/>
    <w:rPr>
      <w:rFonts w:ascii="Times New Roman" w:hAnsi="Times New Roman" w:eastAsia="宋体" w:cs="Times New Roman"/>
      <w:sz w:val="18"/>
      <w:szCs w:val="18"/>
    </w:rPr>
  </w:style>
  <w:style w:type="character" w:customStyle="1" w:styleId="17">
    <w:name w:val="页眉 Char"/>
    <w:basedOn w:val="14"/>
    <w:link w:val="9"/>
    <w:semiHidden/>
    <w:qFormat/>
    <w:uiPriority w:val="99"/>
    <w:rPr>
      <w:rFonts w:ascii="Times New Roman" w:hAnsi="Times New Roman" w:eastAsia="宋体" w:cs="Times New Roman"/>
      <w:sz w:val="18"/>
      <w:szCs w:val="18"/>
    </w:rPr>
  </w:style>
  <w:style w:type="paragraph" w:customStyle="1" w:styleId="18">
    <w:name w:val="表格"/>
    <w:basedOn w:val="12"/>
    <w:next w:val="1"/>
    <w:qFormat/>
    <w:uiPriority w:val="0"/>
    <w:pPr>
      <w:adjustRightInd w:val="0"/>
      <w:snapToGrid w:val="0"/>
      <w:spacing w:line="240" w:lineRule="auto"/>
      <w:ind w:left="0" w:firstLine="0" w:firstLineChars="0"/>
      <w:jc w:val="left"/>
    </w:pPr>
    <w:rPr>
      <w:kern w:val="0"/>
      <w:sz w:val="21"/>
      <w:szCs w:val="20"/>
    </w:rPr>
  </w:style>
  <w:style w:type="paragraph" w:customStyle="1" w:styleId="19">
    <w:name w:val="正文001"/>
    <w:basedOn w:val="1"/>
    <w:qFormat/>
    <w:uiPriority w:val="0"/>
    <w:pPr>
      <w:spacing w:before="60" w:line="460" w:lineRule="exact"/>
      <w:ind w:firstLine="200" w:firstLineChars="200"/>
    </w:pPr>
    <w:rPr>
      <w:sz w:val="24"/>
    </w:rPr>
  </w:style>
  <w:style w:type="paragraph" w:customStyle="1" w:styleId="20">
    <w:name w:val="Char"/>
    <w:basedOn w:val="1"/>
    <w:qFormat/>
    <w:uiPriority w:val="0"/>
    <w:rPr>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3</Pages>
  <Words>139</Words>
  <Characters>795</Characters>
  <Lines>6</Lines>
  <Paragraphs>1</Paragraphs>
  <TotalTime>1</TotalTime>
  <ScaleCrop>false</ScaleCrop>
  <LinksUpToDate>false</LinksUpToDate>
  <CharactersWithSpaces>933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2017-03-23T08:07:00Z</dcterms:created>
  <dc:creator>李宗虎</dc:creator>
  <cp:lastModifiedBy>赵梅</cp:lastModifiedBy>
  <cp:lastPrinted>2023-07-12T04:30:00Z</cp:lastPrinted>
  <dcterms:modified xsi:type="dcterms:W3CDTF">2023-11-07T03:25:17Z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251315080_btnclosed</vt:lpwstr>
  </property>
  <property fmtid="{D5CDD505-2E9C-101B-9397-08002B2CF9AE}" pid="4" name="ICV">
    <vt:lpwstr>98B6561B50CB45B9AA481A787C2D6FBE</vt:lpwstr>
  </property>
</Properties>
</file>