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560" w:lineRule="exact"/>
        <w:ind w:left="0" w:right="0"/>
        <w:jc w:val="center"/>
        <w:textAlignment w:val="auto"/>
        <w:rPr>
          <w:rFonts w:hint="eastAsia"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i w:val="0"/>
          <w:iCs w:val="0"/>
          <w:caps w:val="0"/>
          <w:color w:val="auto"/>
          <w:spacing w:val="0"/>
          <w:sz w:val="44"/>
          <w:szCs w:val="44"/>
          <w:shd w:val="clear" w:fill="FFFFFF"/>
        </w:rPr>
        <w:t>重大疾病预防控制、国家免疫规划、突发公共卫生事件应急处置工作</w:t>
      </w:r>
      <w:r>
        <w:rPr>
          <w:rFonts w:hint="eastAsia" w:ascii="Times New Roman" w:hAnsi="Times New Roman" w:eastAsia="方正小标宋_GBK" w:cs="Times New Roman"/>
          <w:b w:val="0"/>
          <w:bCs w:val="0"/>
          <w:i w:val="0"/>
          <w:iCs w:val="0"/>
          <w:caps w:val="0"/>
          <w:color w:val="auto"/>
          <w:spacing w:val="0"/>
          <w:sz w:val="44"/>
          <w:szCs w:val="44"/>
          <w:shd w:val="clear" w:fill="FFFFFF"/>
          <w:lang w:val="en-US" w:eastAsia="zh-CN"/>
        </w:rPr>
        <w:t>简报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060606"/>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60606"/>
          <w:spacing w:val="0"/>
          <w:kern w:val="0"/>
          <w:sz w:val="32"/>
          <w:szCs w:val="32"/>
          <w:shd w:val="clear" w:fill="FFFFFF"/>
          <w:lang w:val="en-US" w:eastAsia="zh-CN" w:bidi="ar"/>
        </w:rPr>
        <w:t>一、重大疾病预防控制</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i w:val="0"/>
          <w:iCs w:val="0"/>
          <w:caps w:val="0"/>
          <w:color w:val="000000"/>
          <w:spacing w:val="0"/>
          <w:kern w:val="0"/>
          <w:sz w:val="32"/>
          <w:szCs w:val="32"/>
          <w:shd w:val="clear" w:fill="FFFFFF"/>
          <w:lang w:val="en-US" w:eastAsia="zh-CN" w:bidi="ar"/>
        </w:rPr>
        <w:t>（一）结核病防治工作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加强结核病、麻风病防治健康教育宣传。一是</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提高结核病及麻风病知晓率，利用</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1.29</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麻风病宣传日及</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3.24</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结核病防治宣传教育日，开展宣传教育</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组织116名志愿者开展了宣传教育活动，宣传覆盖人数达1.5万余人次</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开展现场活动共19场次，覆盖人数1</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000</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余人次，发放宣传材料5</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000</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余份；</w:t>
      </w:r>
      <w:r>
        <w:rPr>
          <w:rFonts w:hint="eastAsia" w:ascii="Times New Roman" w:hAnsi="Times New Roman" w:eastAsia="方正仿宋_GBK" w:cs="Times New Roman"/>
          <w:b/>
          <w:bCs/>
          <w:i w:val="0"/>
          <w:iCs w:val="0"/>
          <w:caps w:val="0"/>
          <w:color w:val="000000"/>
          <w:spacing w:val="0"/>
          <w:kern w:val="0"/>
          <w:sz w:val="32"/>
          <w:szCs w:val="32"/>
          <w:shd w:val="clear" w:fill="FFFFFF"/>
          <w:lang w:val="en-US" w:eastAsia="zh-CN" w:bidi="ar"/>
        </w:rPr>
        <w:t>二</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是</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对辖区内的中学、高等院校等开展宣传教育6场次。</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b w:val="0"/>
          <w:bCs w:val="0"/>
          <w:i w:val="0"/>
          <w:iCs w:val="0"/>
          <w:caps w:val="0"/>
          <w:color w:val="000000"/>
          <w:spacing w:val="0"/>
          <w:kern w:val="0"/>
          <w:sz w:val="32"/>
          <w:szCs w:val="32"/>
          <w:shd w:val="clear" w:fill="FFFFFF"/>
          <w:lang w:val="en-US" w:eastAsia="zh-CN" w:bidi="ar"/>
        </w:rPr>
        <w:t>（二）地方病防治工作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1.碘缺乏病工作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一是</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开展入户调查。</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对辖区内居民食用碘盐进行入户调查共322户。</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二是</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碘缺乏病监测。</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抽查214名8-10岁儿童进行甲状腺B超检查，对 214名儿童和108名孕妇采集碘盐样本、尿样本。</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2.包虫病防治及监测</w:t>
      </w:r>
      <w:r>
        <w:rPr>
          <w:rFonts w:hint="eastAsia" w:ascii="Times New Roman" w:hAnsi="Times New Roman" w:eastAsia="方正仿宋_GBK" w:cs="Times New Roman"/>
          <w:b/>
          <w:bCs/>
          <w:i w:val="0"/>
          <w:iCs w:val="0"/>
          <w:caps w:val="0"/>
          <w:color w:val="000000"/>
          <w:spacing w:val="0"/>
          <w:kern w:val="0"/>
          <w:sz w:val="32"/>
          <w:szCs w:val="32"/>
          <w:shd w:val="clear" w:fill="FFFFFF"/>
          <w:lang w:val="en-US" w:eastAsia="zh-CN" w:bidi="ar"/>
        </w:rPr>
        <w:t>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（1）</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对辖区内</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已进行</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摸底登记管理的家犬，开展驱虫活动，驱虫率达100%。</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（2）加强地方病监测工作。</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一是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对全区重点人群开展包虫病筛查工作；</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二是</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加强人群包虫病的辅助筛查，由医院牵头</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B超筛查，未检出包虫病患者；</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三是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对屠宰场宰杀的100份羊肝进行检测，未发现内脏感染包虫病情况；</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四是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开展问卷调查，对辖区内3所学校319名学生开展包虫病问卷调查，知晓率达100%。</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4</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.健康教育宣传、培训工作。一是</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依托卫生</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三下乡</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活动，</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对辖区内700余名群众开展碘缺乏病、包虫病及布病防治知识健康教育宣讲工作。</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二是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由各级医疗机构医务人员组织开展宣传教育活动，发放宣传单900余份、碘缺乏病防治手册1200余张、宣传品1800余份。</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b w:val="0"/>
          <w:bCs w:val="0"/>
          <w:i w:val="0"/>
          <w:iCs w:val="0"/>
          <w:caps w:val="0"/>
          <w:color w:val="000000"/>
          <w:spacing w:val="0"/>
          <w:kern w:val="0"/>
          <w:sz w:val="32"/>
          <w:szCs w:val="32"/>
          <w:shd w:val="clear" w:fill="FFFFFF"/>
          <w:lang w:val="en-US" w:eastAsia="zh-CN" w:bidi="ar"/>
        </w:rPr>
        <w:t>（三）传染病防治工作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1.禽流感监测工作。</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对农贸市场、鸡屠宰场等点位采集标本共42份，并指导农牧、市场监督做好监督、监测工作。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2.腹泻病监测工作。</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在2个腹泻病监测哨点采集标本168份进行检测，已按要求完成监测任务。</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3.新冠监测预警工作</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一是</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对污水处理厂进行污水监测。</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二是</w:t>
      </w:r>
      <w:r>
        <w:rPr>
          <w:rFonts w:hint="default" w:ascii="Times New Roman" w:hAnsi="Times New Roman" w:eastAsia="方正仿宋_GBK" w:cs="Times New Roman"/>
          <w:b w:val="0"/>
          <w:bCs/>
          <w:sz w:val="32"/>
          <w:szCs w:val="32"/>
          <w:highlight w:val="none"/>
          <w:lang w:val="en-US" w:eastAsia="zh-CN"/>
        </w:rPr>
        <w:t>新冠病毒感染血清抗体水平调查</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sz w:val="32"/>
          <w:szCs w:val="32"/>
          <w:highlight w:val="none"/>
          <w:lang w:val="en-US" w:eastAsia="zh-CN"/>
        </w:rPr>
        <w:t>抽取常住人口120人进行血清采集，开展新冠病毒感染血清抗体相关知识宣讲</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4.对突发公共卫生事件的演练。</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开展各类应急处置演练6场，</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完善了传染病疫情及突发公共卫生事件应急预案。</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5.开展业务培训工作。一是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开展传染病防控知识培训讲座，参加培训680余人，业务知识培训24场，参加1440余人次。</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6.传染病流调、监测工作。</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根据上级部门要求加强了对猴痘、猩红热等疾病监测。</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60606"/>
          <w:spacing w:val="0"/>
          <w:kern w:val="0"/>
          <w:sz w:val="32"/>
          <w:szCs w:val="32"/>
          <w:shd w:val="clear" w:fill="FFFFFF"/>
          <w:lang w:val="en-US" w:eastAsia="zh-CN" w:bidi="ar"/>
        </w:rPr>
        <w:t>二、国家免疫规划工作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1.儿童基础免疫6岁以下接种率。</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乙肝疫苗、卡介苗疫苗、脊灰疫苗、百白破疫苗、白破疫苗、麻腮风疫苗、麻风疫苗、A群流脑疫苗、A+C群流脑疫苗、甲肝疫苗等疫苗接种率均已达</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指</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标</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要求</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2.儿童预防接种证办理工作。</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家门口</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的办证点共15个，分散式开展《儿童预防接种证》办理工作，推动证件办理——疫苗接种一站式服务。产房新建证82本，各接种门诊补发本199本，共计281本。</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3.入托、入学儿童预防接种证查验工作。</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儿童预防接种证查验率达100%，</w:t>
      </w:r>
      <w:r>
        <w:rPr>
          <w:rFonts w:hint="default" w:ascii="Times New Roman" w:hAnsi="Times New Roman" w:eastAsia="方正仿宋_GBK" w:cs="Times New Roman"/>
          <w:sz w:val="32"/>
          <w:szCs w:val="32"/>
          <w:lang w:eastAsia="zh-CN"/>
        </w:rPr>
        <w:t>需补种儿童人数</w:t>
      </w:r>
      <w:r>
        <w:rPr>
          <w:rFonts w:hint="default" w:ascii="Times New Roman" w:hAnsi="Times New Roman" w:eastAsia="方正仿宋_GBK" w:cs="Times New Roman"/>
          <w:sz w:val="32"/>
          <w:szCs w:val="32"/>
          <w:lang w:val="en-US" w:eastAsia="zh-CN"/>
        </w:rPr>
        <w:t>1405</w:t>
      </w:r>
      <w:r>
        <w:rPr>
          <w:rFonts w:hint="default" w:ascii="Times New Roman" w:hAnsi="Times New Roman" w:eastAsia="方正仿宋_GBK" w:cs="Times New Roman"/>
          <w:sz w:val="32"/>
          <w:szCs w:val="32"/>
          <w:lang w:eastAsia="zh-CN"/>
        </w:rPr>
        <w:t>人，实际补种人数</w:t>
      </w:r>
      <w:r>
        <w:rPr>
          <w:rFonts w:hint="default" w:ascii="Times New Roman" w:hAnsi="Times New Roman" w:eastAsia="方正仿宋_GBK" w:cs="Times New Roman"/>
          <w:sz w:val="32"/>
          <w:szCs w:val="32"/>
          <w:lang w:val="en-US" w:eastAsia="zh-CN"/>
        </w:rPr>
        <w:t>1375</w:t>
      </w:r>
      <w:r>
        <w:rPr>
          <w:rFonts w:hint="default" w:ascii="Times New Roman" w:hAnsi="Times New Roman" w:eastAsia="方正仿宋_GBK" w:cs="Times New Roman"/>
          <w:sz w:val="32"/>
          <w:szCs w:val="32"/>
          <w:lang w:eastAsia="zh-CN"/>
        </w:rPr>
        <w:t>人，补种率为97.</w:t>
      </w:r>
      <w:r>
        <w:rPr>
          <w:rFonts w:hint="default" w:ascii="Times New Roman" w:hAnsi="Times New Roman" w:eastAsia="方正仿宋_GBK" w:cs="Times New Roman"/>
          <w:sz w:val="32"/>
          <w:szCs w:val="32"/>
          <w:lang w:val="en-US" w:eastAsia="zh-CN"/>
        </w:rPr>
        <w:t>86%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无补证儿童</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4.预防接种宣传工作。</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开展</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4·25</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儿童预防接种日、</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7·28</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世界肝炎日宣传活动，累计发放宣传页1</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0000</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余份，悬挂横幅2条，发放宣传品650套，制作新媒体宣传信息3条。</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5.常规工作。一是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开展规范化门诊技术指导工作。</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二是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开展疫苗相应传染病监测点技术指导工作。</w:t>
      </w: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三是</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强化疫苗冷链系统管理工作，实现了疫苗的可追溯源，保证了疫苗储存安全性。</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黑体_GBK" w:cs="Times New Roman"/>
          <w:b w:val="0"/>
          <w:bCs w:val="0"/>
          <w:i w:val="0"/>
          <w:iCs w:val="0"/>
          <w:caps w:val="0"/>
          <w:color w:val="060606"/>
          <w:spacing w:val="0"/>
          <w:kern w:val="0"/>
          <w:sz w:val="32"/>
          <w:szCs w:val="32"/>
          <w:shd w:val="clear" w:fill="FFFFFF"/>
          <w:lang w:val="en-US" w:eastAsia="zh-CN" w:bidi="ar"/>
        </w:rPr>
      </w:pPr>
      <w:r>
        <w:rPr>
          <w:rFonts w:hint="default" w:ascii="Times New Roman" w:hAnsi="Times New Roman" w:eastAsia="方正黑体_GBK" w:cs="Times New Roman"/>
          <w:b w:val="0"/>
          <w:bCs w:val="0"/>
          <w:i w:val="0"/>
          <w:iCs w:val="0"/>
          <w:caps w:val="0"/>
          <w:color w:val="060606"/>
          <w:spacing w:val="0"/>
          <w:kern w:val="0"/>
          <w:sz w:val="32"/>
          <w:szCs w:val="32"/>
          <w:shd w:val="clear" w:fill="FFFFFF"/>
          <w:lang w:val="en-US" w:eastAsia="zh-CN" w:bidi="ar"/>
        </w:rPr>
        <w:t>三、突发公共卫生事件应急处置工作</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为有效预防、及时控制和消除传染病突发公共卫生事件的危害，保障公众身心健康和生命安全，维护社会稳定和经济发展，根据《中华人民共和国传染病防治法》《突发公共卫生事件应急条例》《国家突发公共卫生事件应急预案》等法律法规，针对突然发生、造成或者可能造成社会公众健康严重损害的重大传染病疫情以及其他严重影响公众健康的事件，结合我区实际，已制定突发公共卫生事件应急处置预案。</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1.培训工作。</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完成24次业务培训工作。培训内容以《突发公共卫生事件与传染病疫情监测信息报告管理办法》、《国家突发公共卫生事件应急预案》等内容为主。</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000000"/>
          <w:spacing w:val="0"/>
          <w:kern w:val="0"/>
          <w:sz w:val="32"/>
          <w:szCs w:val="32"/>
          <w:shd w:val="clear" w:fill="FFFFFF"/>
          <w:lang w:val="en-US" w:eastAsia="zh-CN" w:bidi="ar"/>
        </w:rPr>
        <w:t>2.应急演练。</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为切实加强和提高应急队伍处置紧急情况的能力及排除隐患的效率，本着坚持</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安全第一，预防为主</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的方针和</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以人为本</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的思想，积极开展突发公共卫生事件应急处置演练，进一步检验了应急指挥、协调、快速反应及现场应急处置能力</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pPr>
      <w:r>
        <w:rPr>
          <w:rFonts w:hint="eastAsia" w:ascii="Times New Roman" w:hAnsi="Times New Roman" w:eastAsia="方正仿宋_GBK" w:cs="Times New Roman"/>
          <w:b/>
          <w:bCs/>
          <w:i w:val="0"/>
          <w:iCs w:val="0"/>
          <w:caps w:val="0"/>
          <w:color w:val="000000"/>
          <w:spacing w:val="0"/>
          <w:kern w:val="0"/>
          <w:sz w:val="32"/>
          <w:szCs w:val="32"/>
          <w:shd w:val="clear" w:fill="FFFFFF"/>
          <w:lang w:val="en-US" w:eastAsia="zh-CN" w:bidi="ar"/>
        </w:rPr>
        <w:t>3.风险评估报告。</w:t>
      </w:r>
      <w:r>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t>为了及时发现并控制突发公共卫生事件，每月撰写传染病疫情与突发公共卫生事件分析报告，按月上报并公开。</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right="0"/>
        <w:jc w:val="right"/>
        <w:textAlignment w:val="auto"/>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 xml:space="preserve">经开区（头屯河区）卫健委  </w:t>
      </w:r>
    </w:p>
    <w:p>
      <w:pPr>
        <w:keepNext w:val="0"/>
        <w:keepLines w:val="0"/>
        <w:pageBreakBefore w:val="0"/>
        <w:widowControl/>
        <w:suppressLineNumbers w:val="0"/>
        <w:pBdr>
          <w:top w:val="none" w:color="auto" w:sz="0" w:space="0"/>
          <w:left w:val="none" w:color="auto" w:sz="0" w:space="0"/>
          <w:bottom w:val="single" w:color="FFFFFF" w:sz="8" w:space="3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方正仿宋_GBK" w:cs="Times New Roman"/>
          <w:b w:val="0"/>
          <w:bCs w:val="0"/>
          <w:i w:val="0"/>
          <w:iCs w:val="0"/>
          <w:caps w:val="0"/>
          <w:color w:val="000000"/>
          <w:spacing w:val="0"/>
          <w:kern w:val="0"/>
          <w:sz w:val="32"/>
          <w:szCs w:val="32"/>
          <w:shd w:val="clear" w:fill="FFFFFF"/>
          <w:lang w:val="en-US" w:eastAsia="zh-CN" w:bidi="ar"/>
        </w:rPr>
      </w:pP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 xml:space="preserve">                        </w:t>
      </w:r>
      <w:bookmarkStart w:id="0" w:name="_GoBack"/>
      <w:bookmarkEnd w:id="0"/>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2023年11月8日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DViMDUwNmQxZGI4OTFkMzcyMzI2Nzc5MmZlM2MifQ=="/>
  </w:docVars>
  <w:rsids>
    <w:rsidRoot w:val="60CC07BA"/>
    <w:rsid w:val="15F47112"/>
    <w:rsid w:val="24FA24D2"/>
    <w:rsid w:val="28D322B5"/>
    <w:rsid w:val="295C36DF"/>
    <w:rsid w:val="2ED72C24"/>
    <w:rsid w:val="4A7638C4"/>
    <w:rsid w:val="54966BE8"/>
    <w:rsid w:val="60CC07BA"/>
    <w:rsid w:val="60F62E2B"/>
    <w:rsid w:val="62394996"/>
    <w:rsid w:val="66846EAB"/>
    <w:rsid w:val="6A8F6CC7"/>
    <w:rsid w:val="73C7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2023-11-07T09:05:00Z</dcterms:created>
  <dc:creator>lan</dc:creator>
  <cp:lastModifiedBy>鲨鱼辣椒.</cp:lastModifiedBy>
  <dcterms:modified xsi:type="dcterms:W3CDTF">2023-11-13T10:15:08Z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15FA97D03CF64B948F9A564FF0063539_11</vt:lpwstr>
  </property>
</Properties>
</file>