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val="0"/>
          <w:bCs/>
          <w:sz w:val="72"/>
          <w:szCs w:val="72"/>
        </w:rPr>
      </w:pPr>
      <w:r>
        <w:rPr>
          <w:rFonts w:hint="eastAsia" w:ascii="Times New Roman" w:hAnsi="Times New Roman" w:eastAsia="方正小标宋_GBK" w:cs="Times New Roman"/>
          <w:b w:val="0"/>
          <w:bCs/>
          <w:sz w:val="72"/>
          <w:szCs w:val="72"/>
          <w:lang w:val="en-US" w:eastAsia="zh-CN"/>
        </w:rPr>
        <w:t>卫健委</w:t>
      </w:r>
      <w:r>
        <w:rPr>
          <w:rFonts w:hint="default" w:ascii="Times New Roman" w:hAnsi="Times New Roman" w:eastAsia="方正小标宋_GBK" w:cs="Times New Roman"/>
          <w:b w:val="0"/>
          <w:bCs/>
          <w:sz w:val="72"/>
          <w:szCs w:val="72"/>
        </w:rPr>
        <w:t>工作简报</w:t>
      </w:r>
    </w:p>
    <w:p>
      <w:pPr>
        <w:rPr>
          <w:rFonts w:hint="default" w:ascii="Times New Roman" w:hAnsi="Times New Roman" w:eastAsia="方正仿宋_GBK" w:cs="Times New Roman"/>
          <w:b/>
          <w:bCs/>
          <w:w w:val="66"/>
          <w:sz w:val="32"/>
          <w:u w:val="single"/>
        </w:rPr>
      </w:pPr>
      <w:r>
        <w:rPr>
          <w:rFonts w:hint="default" w:ascii="Times New Roman" w:hAnsi="Times New Roman" w:eastAsia="方正仿宋_GBK" w:cs="Times New Roman"/>
          <w:b/>
          <w:bCs/>
          <w:w w:val="90"/>
          <w:sz w:val="32"/>
          <w:u w:val="single"/>
        </w:rPr>
        <w:t xml:space="preserve">              </w:t>
      </w:r>
      <w:r>
        <w:rPr>
          <w:rFonts w:hint="default" w:ascii="Times New Roman" w:hAnsi="Times New Roman" w:eastAsia="方正仿宋_GBK" w:cs="Times New Roman"/>
          <w:b/>
          <w:bCs/>
          <w:w w:val="90"/>
          <w:sz w:val="32"/>
          <w:u w:val="single"/>
          <w:lang w:val="en-US" w:eastAsia="zh-CN"/>
        </w:rPr>
        <w:t xml:space="preserve">                              </w:t>
      </w:r>
      <w:r>
        <w:rPr>
          <w:rFonts w:hint="default" w:ascii="Times New Roman" w:hAnsi="Times New Roman" w:eastAsia="方正仿宋_GBK" w:cs="Times New Roman"/>
          <w:b/>
          <w:bCs/>
          <w:w w:val="90"/>
          <w:sz w:val="32"/>
          <w:u w:val="single"/>
        </w:rPr>
        <w:t xml:space="preserve"> 20</w:t>
      </w:r>
      <w:r>
        <w:rPr>
          <w:rFonts w:hint="default" w:ascii="Times New Roman" w:hAnsi="Times New Roman" w:eastAsia="方正仿宋_GBK" w:cs="Times New Roman"/>
          <w:b/>
          <w:bCs/>
          <w:w w:val="90"/>
          <w:sz w:val="32"/>
          <w:u w:val="single"/>
          <w:lang w:val="en-US" w:eastAsia="zh-CN"/>
        </w:rPr>
        <w:t>23</w:t>
      </w:r>
      <w:r>
        <w:rPr>
          <w:rFonts w:hint="default" w:ascii="Times New Roman" w:hAnsi="Times New Roman" w:eastAsia="方正仿宋_GBK" w:cs="Times New Roman"/>
          <w:b/>
          <w:bCs/>
          <w:w w:val="90"/>
          <w:sz w:val="32"/>
          <w:u w:val="single"/>
        </w:rPr>
        <w:t>年</w:t>
      </w:r>
      <w:r>
        <w:rPr>
          <w:rFonts w:hint="default" w:ascii="Times New Roman" w:hAnsi="Times New Roman" w:eastAsia="方正仿宋_GBK" w:cs="Times New Roman"/>
          <w:b/>
          <w:bCs/>
          <w:w w:val="90"/>
          <w:sz w:val="32"/>
          <w:u w:val="single"/>
          <w:lang w:val="en-US" w:eastAsia="zh-CN"/>
        </w:rPr>
        <w:t>2</w:t>
      </w:r>
      <w:r>
        <w:rPr>
          <w:rFonts w:hint="default" w:ascii="Times New Roman" w:hAnsi="Times New Roman" w:eastAsia="方正仿宋_GBK" w:cs="Times New Roman"/>
          <w:b/>
          <w:bCs/>
          <w:w w:val="90"/>
          <w:sz w:val="32"/>
          <w:u w:val="single"/>
        </w:rPr>
        <w:t>月</w:t>
      </w:r>
      <w:r>
        <w:rPr>
          <w:rFonts w:hint="eastAsia" w:ascii="Times New Roman" w:hAnsi="Times New Roman" w:eastAsia="方正仿宋_GBK" w:cs="Times New Roman"/>
          <w:b/>
          <w:bCs/>
          <w:w w:val="90"/>
          <w:sz w:val="32"/>
          <w:u w:val="single"/>
          <w:lang w:val="en-US" w:eastAsia="zh-CN"/>
        </w:rPr>
        <w:t>27</w:t>
      </w:r>
      <w:r>
        <w:rPr>
          <w:rFonts w:hint="default" w:ascii="Times New Roman" w:hAnsi="Times New Roman" w:eastAsia="方正仿宋_GBK" w:cs="Times New Roman"/>
          <w:b/>
          <w:bCs/>
          <w:w w:val="90"/>
          <w:sz w:val="32"/>
          <w:u w:val="single"/>
        </w:rPr>
        <w:t xml:space="preserve">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480" w:lineRule="atLeast"/>
        <w:ind w:left="0" w:right="0" w:firstLine="0"/>
        <w:jc w:val="both"/>
        <w:rPr>
          <w:rFonts w:hint="default" w:ascii="Times New Roman" w:hAnsi="Times New Roman" w:eastAsia="微软雅黑" w:cs="Times New Roman"/>
          <w:b w:val="0"/>
          <w:bCs/>
          <w:i w:val="0"/>
          <w:caps w:val="0"/>
          <w:color w:val="000000"/>
          <w:spacing w:val="0"/>
          <w:sz w:val="33"/>
          <w:szCs w:val="33"/>
          <w:u w:val="single"/>
          <w:lang w:val="en-US" w:eastAsia="zh-CN"/>
        </w:rPr>
      </w:pPr>
      <w:r>
        <w:rPr>
          <w:rFonts w:hint="default" w:ascii="Times New Roman" w:hAnsi="Times New Roman" w:eastAsia="方正仿宋_GBK" w:cs="Times New Roman"/>
          <w:b/>
          <w:bCs/>
          <w:sz w:val="32"/>
          <w:szCs w:val="32"/>
          <w:u w:val="single"/>
        </w:rPr>
        <w:t>要 目 ●</w:t>
      </w:r>
      <w:r>
        <w:rPr>
          <w:rFonts w:hint="default" w:ascii="Times New Roman" w:hAnsi="Times New Roman" w:eastAsia="方正仿宋_GBK" w:cs="Times New Roman"/>
          <w:b/>
          <w:bCs/>
          <w:sz w:val="30"/>
          <w:szCs w:val="30"/>
          <w:u w:val="single"/>
          <w:lang w:val="en-US" w:eastAsia="zh-CN"/>
        </w:rPr>
        <w:t xml:space="preserve">            </w:t>
      </w:r>
      <w:r>
        <w:rPr>
          <w:rFonts w:hint="eastAsia" w:ascii="Times New Roman" w:hAnsi="Times New Roman" w:eastAsia="方正仿宋_GBK" w:cs="Times New Roman"/>
          <w:b/>
          <w:bCs/>
          <w:sz w:val="30"/>
          <w:szCs w:val="30"/>
          <w:u w:val="single"/>
          <w:lang w:val="en-US" w:eastAsia="zh-CN"/>
        </w:rPr>
        <w:t xml:space="preserve">            </w:t>
      </w:r>
      <w:r>
        <w:rPr>
          <w:rFonts w:hint="default" w:ascii="Times New Roman" w:hAnsi="Times New Roman" w:eastAsia="方正仿宋_GBK" w:cs="Times New Roman"/>
          <w:b/>
          <w:bCs/>
          <w:sz w:val="30"/>
          <w:szCs w:val="30"/>
          <w:u w:val="single"/>
          <w:lang w:val="en-US" w:eastAsia="zh-CN"/>
        </w:rPr>
        <w:t xml:space="preserve">   </w:t>
      </w:r>
      <w:r>
        <w:rPr>
          <w:rFonts w:hint="eastAsia" w:ascii="方正仿宋_GBK" w:hAnsi="方正仿宋_GBK" w:eastAsia="方正仿宋_GBK"/>
          <w:b/>
          <w:bCs w:val="0"/>
          <w:sz w:val="32"/>
          <w:szCs w:val="32"/>
          <w:u w:val="single"/>
          <w:lang w:val="en-US" w:eastAsia="zh-CN"/>
        </w:rPr>
        <w:t>守住养老钱  幸福享晚年</w:t>
      </w:r>
      <w:r>
        <w:rPr>
          <w:rFonts w:hint="eastAsia" w:ascii="方正仿宋_GBK" w:hAnsi="方正仿宋_GBK" w:eastAsia="方正仿宋_GBK"/>
          <w:b/>
          <w:bCs/>
          <w:sz w:val="32"/>
          <w:szCs w:val="32"/>
          <w:u w:val="single"/>
          <w:lang w:val="en-US" w:eastAsia="zh-CN"/>
        </w:rPr>
        <w:t xml:space="preserve"> </w:t>
      </w:r>
      <w:r>
        <w:rPr>
          <w:rFonts w:hint="default" w:ascii="Times New Roman" w:hAnsi="Times New Roman" w:eastAsia="方正小标宋_GBK" w:cs="Times New Roman"/>
          <w:b w:val="0"/>
          <w:bCs/>
          <w:kern w:val="0"/>
          <w:sz w:val="32"/>
          <w:szCs w:val="32"/>
          <w:u w:val="single"/>
          <w:lang w:val="en-US" w:eastAsia="zh-CN" w:bidi="ar-SA"/>
        </w:rPr>
        <w:t xml:space="preserve">         </w:t>
      </w:r>
      <w:r>
        <w:rPr>
          <w:rFonts w:hint="default" w:ascii="Times New Roman" w:hAnsi="Times New Roman" w:eastAsia="方正仿宋_GBK" w:cs="Times New Roman"/>
          <w:b w:val="0"/>
          <w:bCs/>
          <w:kern w:val="0"/>
          <w:sz w:val="32"/>
          <w:szCs w:val="32"/>
          <w:u w:val="single"/>
          <w:lang w:val="en-US" w:eastAsia="zh-CN" w:bidi="ar-SA"/>
        </w:rPr>
        <w:t xml:space="preserve"> </w:t>
      </w:r>
      <w:r>
        <w:rPr>
          <w:rFonts w:hint="default" w:ascii="Times New Roman" w:hAnsi="Times New Roman" w:eastAsia="微软雅黑" w:cs="Times New Roman"/>
          <w:b w:val="0"/>
          <w:bCs/>
          <w:i w:val="0"/>
          <w:caps w:val="0"/>
          <w:color w:val="000000"/>
          <w:spacing w:val="0"/>
          <w:sz w:val="33"/>
          <w:szCs w:val="33"/>
          <w:u w:val="single"/>
          <w:lang w:val="en-US" w:eastAsia="zh-CN"/>
        </w:rPr>
        <w:t xml:space="preserve">   </w:t>
      </w:r>
    </w:p>
    <w:p>
      <w:pPr>
        <w:pStyle w:val="2"/>
        <w:keepNext w:val="0"/>
        <w:keepLines w:val="0"/>
        <w:pageBreakBefore w:val="0"/>
        <w:widowControl w:val="0"/>
        <w:kinsoku/>
        <w:wordWrap/>
        <w:overflowPunct w:val="0"/>
        <w:topLinePunct w:val="0"/>
        <w:autoSpaceDE/>
        <w:autoSpaceDN/>
        <w:bidi w:val="0"/>
        <w:adjustRightInd w:val="0"/>
        <w:snapToGrid/>
        <w:spacing w:line="560" w:lineRule="exact"/>
        <w:ind w:left="0" w:leftChars="0" w:firstLine="640" w:firstLineChars="200"/>
        <w:textAlignment w:val="auto"/>
        <w:rPr>
          <w:rFonts w:hint="eastAsia" w:ascii="方正仿宋_GBK" w:hAnsi="方正仿宋_GBK" w:eastAsia="方正仿宋_GBK" w:cs="方正仿宋_GBK"/>
          <w:kern w:val="0"/>
          <w:sz w:val="32"/>
          <w:szCs w:val="32"/>
          <w:lang w:val="en-US" w:eastAsia="zh-CN" w:bidi="ar"/>
        </w:rPr>
      </w:pPr>
      <w:r>
        <w:rPr>
          <w:rFonts w:hint="eastAsia" w:ascii="方正仿宋_GBK" w:hAnsi="方正仿宋_GBK" w:eastAsia="方正仿宋_GBK" w:cs="方正仿宋_GBK"/>
          <w:kern w:val="0"/>
          <w:sz w:val="32"/>
          <w:szCs w:val="32"/>
          <w:lang w:val="en-US" w:eastAsia="zh-CN" w:bidi="ar"/>
        </w:rPr>
        <w:t>为切实维护老年人合法权益，提高老年群体对养老诈骗等犯罪行为的防范意识，守好老年人的“养老钱”，社区卫生服务业务指导中心开展了新一轮的防范养老诈骗的宣传工作，要求各社区卫生服务中心以点对点、面对面等方式，开展多形式、全覆盖、广受众“打击整治养老诈骗”专项行动。</w:t>
      </w:r>
    </w:p>
    <w:p>
      <w:pPr>
        <w:keepNext w:val="0"/>
        <w:keepLines w:val="0"/>
        <w:pageBreakBefore w:val="0"/>
        <w:widowControl w:val="0"/>
        <w:numPr>
          <w:ilvl w:val="0"/>
          <w:numId w:val="0"/>
        </w:numPr>
        <w:kinsoku/>
        <w:wordWrap/>
        <w:overflowPunct w:val="0"/>
        <w:topLinePunct w:val="0"/>
        <w:autoSpaceDE/>
        <w:autoSpaceDN/>
        <w:bidi w:val="0"/>
        <w:adjustRightInd w:val="0"/>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 w:val="32"/>
          <w:szCs w:val="32"/>
          <w:lang w:val="en-US" w:eastAsia="zh-CN"/>
        </w:rPr>
        <w:drawing>
          <wp:anchor distT="0" distB="0" distL="114300" distR="114300" simplePos="0" relativeHeight="251660288" behindDoc="0" locked="0" layoutInCell="1" allowOverlap="1">
            <wp:simplePos x="0" y="0"/>
            <wp:positionH relativeFrom="column">
              <wp:posOffset>2453640</wp:posOffset>
            </wp:positionH>
            <wp:positionV relativeFrom="paragraph">
              <wp:posOffset>566420</wp:posOffset>
            </wp:positionV>
            <wp:extent cx="3048000" cy="2557780"/>
            <wp:effectExtent l="0" t="0" r="0" b="13970"/>
            <wp:wrapSquare wrapText="bothSides"/>
            <wp:docPr id="3" name="图片 3" descr="423f322303533d8aa425c1fd9e5ed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23f322303533d8aa425c1fd9e5ed59"/>
                    <pic:cNvPicPr>
                      <a:picLocks noChangeAspect="1"/>
                    </pic:cNvPicPr>
                  </pic:nvPicPr>
                  <pic:blipFill>
                    <a:blip r:embed="rId4"/>
                    <a:srcRect l="6905" t="20095"/>
                    <a:stretch>
                      <a:fillRect/>
                    </a:stretch>
                  </pic:blipFill>
                  <pic:spPr>
                    <a:xfrm>
                      <a:off x="0" y="0"/>
                      <a:ext cx="3048000" cy="2557780"/>
                    </a:xfrm>
                    <a:prstGeom prst="rect">
                      <a:avLst/>
                    </a:prstGeom>
                  </pic:spPr>
                </pic:pic>
              </a:graphicData>
            </a:graphic>
          </wp:anchor>
        </w:drawing>
      </w:r>
      <w:r>
        <w:rPr>
          <w:rFonts w:hint="eastAsia" w:ascii="方正仿宋_GBK" w:hAnsi="方正仿宋_GBK" w:eastAsia="方正仿宋_GBK" w:cs="方正仿宋_GBK"/>
          <w:kern w:val="0"/>
          <w:sz w:val="32"/>
          <w:szCs w:val="32"/>
          <w:lang w:val="en-US" w:eastAsia="zh-CN" w:bidi="ar"/>
        </w:rPr>
        <w:t>各中心认真开展各种宣传工作，</w:t>
      </w:r>
      <w:r>
        <w:rPr>
          <w:rFonts w:hint="eastAsia" w:ascii="方正仿宋_GBK" w:hAnsi="方正仿宋_GBK" w:eastAsia="方正仿宋_GBK" w:cs="方正仿宋_GBK"/>
          <w:sz w:val="32"/>
          <w:szCs w:val="32"/>
          <w:lang w:val="en" w:eastAsia="zh-CN"/>
        </w:rPr>
        <w:t>利用</w:t>
      </w:r>
      <w:r>
        <w:rPr>
          <w:rFonts w:hint="eastAsia" w:ascii="方正仿宋_GBK" w:hAnsi="方正仿宋_GBK" w:eastAsia="方正仿宋_GBK" w:cs="方正仿宋_GBK"/>
          <w:sz w:val="32"/>
          <w:szCs w:val="32"/>
          <w:lang w:val="en-US" w:eastAsia="zh-CN"/>
        </w:rPr>
        <w:t>LED屏滚动播放宣传标语，以显示屏、微信群等网络媒体方式播放网信办“养老防诈骗”宣传视频及举报电话，并通过微信朋友圈转发“反诈小课堂”等防诈骗宣传视频及案例进行宣传。对前来慢病随访的患者及看病开药的患者进行面对面的宣传，讲述身边发生的案例，告知大家常见的诈骗方式等，</w:t>
      </w:r>
      <w:r>
        <w:rPr>
          <w:rFonts w:hint="eastAsia" w:ascii="方正仿宋_GBK" w:hAnsi="方正仿宋_GBK" w:eastAsia="方正仿宋_GBK" w:cs="方正仿宋_GBK"/>
          <w:sz w:val="32"/>
          <w:szCs w:val="32"/>
          <w:lang w:val="en" w:eastAsia="zh-CN"/>
        </w:rPr>
        <w:t>提醒辖区群众提高警惕，主动参与到防诈骗行动中来，主动提供举报线索，有力推动专项行动落地见效。</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color w:val="auto"/>
          <w:sz w:val="32"/>
          <w:szCs w:val="32"/>
          <w:lang w:val="en-US" w:eastAsia="zh-CN"/>
        </w:rPr>
        <w:drawing>
          <wp:anchor distT="0" distB="0" distL="114300" distR="114300" simplePos="0" relativeHeight="251659264" behindDoc="0" locked="0" layoutInCell="1" allowOverlap="1">
            <wp:simplePos x="0" y="0"/>
            <wp:positionH relativeFrom="column">
              <wp:posOffset>31115</wp:posOffset>
            </wp:positionH>
            <wp:positionV relativeFrom="paragraph">
              <wp:posOffset>255905</wp:posOffset>
            </wp:positionV>
            <wp:extent cx="3397885" cy="2698750"/>
            <wp:effectExtent l="0" t="0" r="12065" b="6350"/>
            <wp:wrapSquare wrapText="bothSides"/>
            <wp:docPr id="1" name="图片 1" descr="2a8529e53dc9d04587473da153e25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a8529e53dc9d04587473da153e25b6"/>
                    <pic:cNvPicPr>
                      <a:picLocks noChangeAspect="1"/>
                    </pic:cNvPicPr>
                  </pic:nvPicPr>
                  <pic:blipFill>
                    <a:blip r:embed="rId5"/>
                    <a:stretch>
                      <a:fillRect/>
                    </a:stretch>
                  </pic:blipFill>
                  <pic:spPr>
                    <a:xfrm>
                      <a:off x="0" y="0"/>
                      <a:ext cx="3397885" cy="2698750"/>
                    </a:xfrm>
                    <a:prstGeom prst="rect">
                      <a:avLst/>
                    </a:prstGeom>
                  </pic:spPr>
                </pic:pic>
              </a:graphicData>
            </a:graphic>
          </wp:anchor>
        </w:drawing>
      </w:r>
      <w:r>
        <w:rPr>
          <w:rFonts w:hint="eastAsia" w:ascii="方正仿宋_GBK" w:hAnsi="方正仿宋_GBK" w:eastAsia="方正仿宋_GBK" w:cs="方正仿宋_GBK"/>
          <w:sz w:val="32"/>
          <w:szCs w:val="32"/>
          <w:lang w:val="en" w:eastAsia="zh-CN"/>
        </w:rPr>
        <w:t>通过现场讲解、播放宣传视频等形式开展防“养老诈骗”宣传活动，向广大人民群众普及在防诈骗犯罪方面的注意事项，使老年人提高防范诈骗的忧患意识。</w:t>
      </w:r>
      <w:r>
        <w:rPr>
          <w:rFonts w:hint="eastAsia" w:ascii="方正仿宋_GBK" w:hAnsi="方正仿宋_GBK" w:eastAsia="方正仿宋_GBK" w:cs="方正仿宋_GBK"/>
          <w:sz w:val="32"/>
          <w:szCs w:val="32"/>
          <w:lang w:val="en-US" w:eastAsia="zh-CN"/>
        </w:rPr>
        <w:t>未排查到涉老诈骗线索。</w:t>
      </w:r>
    </w:p>
    <w:p>
      <w:pPr>
        <w:keepNext w:val="0"/>
        <w:keepLines w:val="0"/>
        <w:pageBreakBefore w:val="0"/>
        <w:widowControl w:val="0"/>
        <w:kinsoku/>
        <w:wordWrap/>
        <w:overflowPunct w:val="0"/>
        <w:topLinePunct w:val="0"/>
        <w:autoSpaceDE/>
        <w:autoSpaceDN/>
        <w:bidi w:val="0"/>
        <w:adjustRightInd w:val="0"/>
        <w:snapToGrid/>
        <w:spacing w:line="560" w:lineRule="exact"/>
        <w:ind w:firstLine="640" w:firstLineChars="200"/>
        <w:textAlignment w:val="auto"/>
        <w:rPr>
          <w:rFonts w:hint="default" w:ascii="Times New Roman" w:hAnsi="Times New Roman" w:eastAsia="方正仿宋_GBK" w:cs="Times New Roman"/>
          <w:spacing w:val="1"/>
          <w:sz w:val="32"/>
          <w:szCs w:val="32"/>
          <w:lang w:val="en-US" w:eastAsia="zh-CN"/>
        </w:rPr>
      </w:pPr>
      <w:r>
        <w:rPr>
          <w:rFonts w:hint="eastAsia" w:ascii="方正仿宋_GBK" w:hAnsi="方正仿宋_GBK" w:eastAsia="方正仿宋_GBK" w:cs="方正仿宋_GBK"/>
          <w:sz w:val="32"/>
          <w:szCs w:val="32"/>
          <w:lang w:val="en" w:eastAsia="zh-CN"/>
        </w:rPr>
        <w:t>后期我们会加大力度，继续向就诊患者</w:t>
      </w:r>
      <w:r>
        <w:rPr>
          <w:rFonts w:hint="eastAsia" w:ascii="方正仿宋_GBK" w:hAnsi="方正仿宋_GBK" w:eastAsia="方正仿宋_GBK" w:cs="方正仿宋_GBK"/>
          <w:color w:val="auto"/>
          <w:sz w:val="32"/>
          <w:szCs w:val="32"/>
          <w:lang w:eastAsia="zh-CN"/>
        </w:rPr>
        <w:t>宣传阐释打击整治养老诈骗的重大意义，并提醒老年人面对陌生人以提供“养老服务”、销售“养老保健产品”、代办“养老保险”等方式发放免费赠品的情况一定要提高警惕，不能因贪小便宜而落入诈骗圈套，要不断提升老年群体识骗防骗能力，切实维护老年人合法权益，不断夯实“平安</w:t>
      </w:r>
      <w:r>
        <w:rPr>
          <w:rFonts w:hint="eastAsia" w:ascii="方正仿宋_GBK" w:hAnsi="方正仿宋_GBK" w:eastAsia="方正仿宋_GBK" w:cs="方正仿宋_GBK"/>
          <w:color w:val="auto"/>
          <w:sz w:val="32"/>
          <w:szCs w:val="32"/>
          <w:lang w:val="en-US" w:eastAsia="zh-CN"/>
        </w:rPr>
        <w:t>城区</w:t>
      </w:r>
      <w:r>
        <w:rPr>
          <w:rFonts w:hint="eastAsia" w:ascii="方正仿宋_GBK" w:hAnsi="方正仿宋_GBK" w:eastAsia="方正仿宋_GBK" w:cs="方正仿宋_GBK"/>
          <w:color w:val="auto"/>
          <w:sz w:val="32"/>
          <w:szCs w:val="32"/>
          <w:lang w:eastAsia="zh-CN"/>
        </w:rPr>
        <w:t>”基础。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方正仿宋_GBK" w:cs="Times New Roman"/>
          <w:sz w:val="32"/>
          <w:szCs w:val="32"/>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经开区（头屯河区）</w:t>
      </w:r>
      <w:r>
        <w:rPr>
          <w:rFonts w:hint="eastAsia" w:ascii="Times New Roman" w:hAnsi="Times New Roman" w:eastAsia="方正仿宋_GBK" w:cs="Times New Roman"/>
          <w:sz w:val="32"/>
          <w:szCs w:val="32"/>
          <w:lang w:val="en-US" w:eastAsia="zh-CN"/>
        </w:rPr>
        <w:t>卫健委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bookmarkStart w:id="0" w:name="_GoBack"/>
      <w:bookmarkEnd w:id="0"/>
      <w:r>
        <w:rPr>
          <w:rFonts w:hint="default" w:ascii="Times New Roman" w:hAnsi="Times New Roman" w:eastAsia="方正仿宋_GBK" w:cs="Times New Roman"/>
          <w:sz w:val="32"/>
          <w:szCs w:val="32"/>
          <w:lang w:val="en-US" w:eastAsia="zh-CN"/>
        </w:rPr>
        <w:t xml:space="preserve">  2023年2月</w:t>
      </w:r>
      <w:r>
        <w:rPr>
          <w:rFonts w:hint="eastAsia" w:ascii="Times New Roman" w:hAnsi="Times New Roman" w:eastAsia="方正仿宋_GBK" w:cs="Times New Roman"/>
          <w:sz w:val="32"/>
          <w:szCs w:val="32"/>
          <w:lang w:val="en-US" w:eastAsia="zh-CN"/>
        </w:rPr>
        <w:t>27</w:t>
      </w:r>
      <w:r>
        <w:rPr>
          <w:rFonts w:hint="default" w:ascii="Times New Roman" w:hAnsi="Times New Roman" w:eastAsia="方正仿宋_GBK" w:cs="Times New Roman"/>
          <w:sz w:val="32"/>
          <w:szCs w:val="32"/>
          <w:lang w:val="en-US" w:eastAsia="zh-CN"/>
        </w:rPr>
        <w:t>日</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ODViMDUwNmQxZGI4OTFkMzcyMzI2Nzc5MmZlM2MifQ=="/>
  </w:docVars>
  <w:rsids>
    <w:rsidRoot w:val="00ED1892"/>
    <w:rsid w:val="000200EE"/>
    <w:rsid w:val="00080438"/>
    <w:rsid w:val="000D0DFF"/>
    <w:rsid w:val="001C2BA8"/>
    <w:rsid w:val="001E23AB"/>
    <w:rsid w:val="002B3A7E"/>
    <w:rsid w:val="002C48B1"/>
    <w:rsid w:val="002E1C97"/>
    <w:rsid w:val="003077C3"/>
    <w:rsid w:val="00364910"/>
    <w:rsid w:val="00382127"/>
    <w:rsid w:val="00445D6C"/>
    <w:rsid w:val="004E0599"/>
    <w:rsid w:val="00535133"/>
    <w:rsid w:val="00543A17"/>
    <w:rsid w:val="00565856"/>
    <w:rsid w:val="005C69D0"/>
    <w:rsid w:val="0063092B"/>
    <w:rsid w:val="006812AD"/>
    <w:rsid w:val="006C6081"/>
    <w:rsid w:val="007105C2"/>
    <w:rsid w:val="00712705"/>
    <w:rsid w:val="0074515F"/>
    <w:rsid w:val="00756495"/>
    <w:rsid w:val="007A758F"/>
    <w:rsid w:val="007E5ADB"/>
    <w:rsid w:val="00812E58"/>
    <w:rsid w:val="008458C8"/>
    <w:rsid w:val="008A5855"/>
    <w:rsid w:val="009608B0"/>
    <w:rsid w:val="00A01F2C"/>
    <w:rsid w:val="00A14D01"/>
    <w:rsid w:val="00A73104"/>
    <w:rsid w:val="00A86922"/>
    <w:rsid w:val="00AD096A"/>
    <w:rsid w:val="00B12399"/>
    <w:rsid w:val="00B42B08"/>
    <w:rsid w:val="00BE57DB"/>
    <w:rsid w:val="00C07F72"/>
    <w:rsid w:val="00CA2C47"/>
    <w:rsid w:val="00CD7851"/>
    <w:rsid w:val="00CE5887"/>
    <w:rsid w:val="00D135E0"/>
    <w:rsid w:val="00D35014"/>
    <w:rsid w:val="00D43EC9"/>
    <w:rsid w:val="00DD088A"/>
    <w:rsid w:val="00ED1892"/>
    <w:rsid w:val="00F45316"/>
    <w:rsid w:val="00F85803"/>
    <w:rsid w:val="02A54847"/>
    <w:rsid w:val="02CB1369"/>
    <w:rsid w:val="030B6EC9"/>
    <w:rsid w:val="037A74A3"/>
    <w:rsid w:val="040574BF"/>
    <w:rsid w:val="04D4576E"/>
    <w:rsid w:val="0520170F"/>
    <w:rsid w:val="06E8630D"/>
    <w:rsid w:val="076532E6"/>
    <w:rsid w:val="095E6829"/>
    <w:rsid w:val="09CC21F0"/>
    <w:rsid w:val="0A9F0AE2"/>
    <w:rsid w:val="0BBA67C9"/>
    <w:rsid w:val="0E165BEE"/>
    <w:rsid w:val="0E3D3A0C"/>
    <w:rsid w:val="105F7781"/>
    <w:rsid w:val="11950CA9"/>
    <w:rsid w:val="12C55516"/>
    <w:rsid w:val="14444CD2"/>
    <w:rsid w:val="154A5E09"/>
    <w:rsid w:val="17B40840"/>
    <w:rsid w:val="18135121"/>
    <w:rsid w:val="18DE1C93"/>
    <w:rsid w:val="1B8043FB"/>
    <w:rsid w:val="1BCD0AF7"/>
    <w:rsid w:val="1BE60FCE"/>
    <w:rsid w:val="1DC171A4"/>
    <w:rsid w:val="1E7F4045"/>
    <w:rsid w:val="20C23026"/>
    <w:rsid w:val="22605F79"/>
    <w:rsid w:val="22864348"/>
    <w:rsid w:val="22A55BEB"/>
    <w:rsid w:val="26F97864"/>
    <w:rsid w:val="270713C1"/>
    <w:rsid w:val="28264362"/>
    <w:rsid w:val="2927034C"/>
    <w:rsid w:val="295C5F16"/>
    <w:rsid w:val="2A3F4298"/>
    <w:rsid w:val="2ABB5FBC"/>
    <w:rsid w:val="2AEE403A"/>
    <w:rsid w:val="2B8B0135"/>
    <w:rsid w:val="2CFC2795"/>
    <w:rsid w:val="2DC04EA5"/>
    <w:rsid w:val="2DEF5585"/>
    <w:rsid w:val="2E3B758A"/>
    <w:rsid w:val="2E7A7F45"/>
    <w:rsid w:val="2F797870"/>
    <w:rsid w:val="30FD19EB"/>
    <w:rsid w:val="31B103E3"/>
    <w:rsid w:val="33C274D9"/>
    <w:rsid w:val="36A03A7A"/>
    <w:rsid w:val="36EF00EF"/>
    <w:rsid w:val="37A13C2B"/>
    <w:rsid w:val="381F621C"/>
    <w:rsid w:val="3A266F3B"/>
    <w:rsid w:val="3B8B29B8"/>
    <w:rsid w:val="3BAD5ECE"/>
    <w:rsid w:val="3DCD5959"/>
    <w:rsid w:val="3E057287"/>
    <w:rsid w:val="3E661E30"/>
    <w:rsid w:val="3F35797A"/>
    <w:rsid w:val="3F7B61F9"/>
    <w:rsid w:val="42806EAD"/>
    <w:rsid w:val="42C02ACA"/>
    <w:rsid w:val="43410B4E"/>
    <w:rsid w:val="43CD29E1"/>
    <w:rsid w:val="445828B7"/>
    <w:rsid w:val="45381621"/>
    <w:rsid w:val="46971784"/>
    <w:rsid w:val="47CE3FD4"/>
    <w:rsid w:val="47F8401F"/>
    <w:rsid w:val="49680B69"/>
    <w:rsid w:val="49C65ED3"/>
    <w:rsid w:val="49CE46E6"/>
    <w:rsid w:val="4B34395B"/>
    <w:rsid w:val="4FBB2272"/>
    <w:rsid w:val="51202F0E"/>
    <w:rsid w:val="5192736E"/>
    <w:rsid w:val="53F67813"/>
    <w:rsid w:val="55C01C3B"/>
    <w:rsid w:val="5BD47AEF"/>
    <w:rsid w:val="5C680E6C"/>
    <w:rsid w:val="5CEF18CC"/>
    <w:rsid w:val="5D712B1C"/>
    <w:rsid w:val="5D756CC9"/>
    <w:rsid w:val="5E4D060B"/>
    <w:rsid w:val="5F494A71"/>
    <w:rsid w:val="5F8F1E85"/>
    <w:rsid w:val="60C70202"/>
    <w:rsid w:val="62891806"/>
    <w:rsid w:val="62A47CB6"/>
    <w:rsid w:val="62F9677A"/>
    <w:rsid w:val="63D25632"/>
    <w:rsid w:val="63E46CE2"/>
    <w:rsid w:val="63FF0385"/>
    <w:rsid w:val="6839069A"/>
    <w:rsid w:val="697D19A5"/>
    <w:rsid w:val="69D32D6A"/>
    <w:rsid w:val="6A8D13D9"/>
    <w:rsid w:val="6D500E00"/>
    <w:rsid w:val="6FCB031E"/>
    <w:rsid w:val="708018E6"/>
    <w:rsid w:val="7111583B"/>
    <w:rsid w:val="711C7B3A"/>
    <w:rsid w:val="71740951"/>
    <w:rsid w:val="71AF72C2"/>
    <w:rsid w:val="73011F58"/>
    <w:rsid w:val="73D14867"/>
    <w:rsid w:val="764B7C61"/>
    <w:rsid w:val="766D0752"/>
    <w:rsid w:val="767947C0"/>
    <w:rsid w:val="76AB7FE5"/>
    <w:rsid w:val="77183AB3"/>
    <w:rsid w:val="77A51FB9"/>
    <w:rsid w:val="78966934"/>
    <w:rsid w:val="7C7E6166"/>
    <w:rsid w:val="7DC41BF6"/>
    <w:rsid w:val="7F0E2101"/>
    <w:rsid w:val="7FE01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lock Text"/>
    <w:basedOn w:val="1"/>
    <w:semiHidden/>
    <w:unhideWhenUsed/>
    <w:qFormat/>
    <w:uiPriority w:val="99"/>
    <w:pPr>
      <w:spacing w:after="120"/>
      <w:ind w:left="1440" w:leftChars="700" w:right="1440" w:rightChars="700"/>
    </w:pPr>
  </w:style>
  <w:style w:type="paragraph" w:styleId="5">
    <w:name w:val="Plain Text"/>
    <w:basedOn w:val="1"/>
    <w:link w:val="15"/>
    <w:qFormat/>
    <w:uiPriority w:val="0"/>
    <w:rPr>
      <w:rFonts w:ascii="宋体" w:hAnsi="Courier New" w:cs="Courier New"/>
      <w:kern w:val="2"/>
      <w:szCs w:val="21"/>
    </w:rPr>
  </w:style>
  <w:style w:type="paragraph" w:styleId="6">
    <w:name w:val="Balloon Text"/>
    <w:basedOn w:val="1"/>
    <w:link w:val="14"/>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jc w:val="left"/>
    </w:pPr>
    <w:rPr>
      <w:sz w:val="24"/>
    </w:rPr>
  </w:style>
  <w:style w:type="character" w:customStyle="1" w:styleId="12">
    <w:name w:val="页眉 Char"/>
    <w:basedOn w:val="11"/>
    <w:link w:val="8"/>
    <w:qFormat/>
    <w:uiPriority w:val="0"/>
    <w:rPr>
      <w:rFonts w:ascii="Calibri" w:hAnsi="Calibri"/>
      <w:sz w:val="18"/>
      <w:szCs w:val="18"/>
    </w:rPr>
  </w:style>
  <w:style w:type="character" w:customStyle="1" w:styleId="13">
    <w:name w:val="页脚 Char"/>
    <w:basedOn w:val="11"/>
    <w:link w:val="7"/>
    <w:qFormat/>
    <w:uiPriority w:val="0"/>
    <w:rPr>
      <w:rFonts w:ascii="Calibri" w:hAnsi="Calibri"/>
      <w:sz w:val="18"/>
      <w:szCs w:val="18"/>
    </w:rPr>
  </w:style>
  <w:style w:type="character" w:customStyle="1" w:styleId="14">
    <w:name w:val="批注框文本 Char"/>
    <w:basedOn w:val="11"/>
    <w:link w:val="6"/>
    <w:qFormat/>
    <w:uiPriority w:val="0"/>
    <w:rPr>
      <w:rFonts w:ascii="Calibri" w:hAnsi="Calibri"/>
      <w:sz w:val="18"/>
      <w:szCs w:val="18"/>
    </w:rPr>
  </w:style>
  <w:style w:type="character" w:customStyle="1" w:styleId="15">
    <w:name w:val="纯文本 Char"/>
    <w:basedOn w:val="11"/>
    <w:link w:val="5"/>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622</Words>
  <Characters>632</Characters>
  <Lines>4</Lines>
  <Paragraphs>1</Paragraphs>
  <TotalTime>155</TotalTime>
  <ScaleCrop>false</ScaleCrop>
  <LinksUpToDate>false</LinksUpToDate>
  <CharactersWithSpaces>781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2019-08-07T04:15:00Z</dcterms:created>
  <dc:creator>Administrator</dc:creator>
  <cp:lastModifiedBy>Administrator</cp:lastModifiedBy>
  <cp:lastPrinted>2022-04-06T08:11:00Z</cp:lastPrinted>
  <dcterms:modified xsi:type="dcterms:W3CDTF">2023-02-28T07:17:34Z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KSORubyTemplateID" linkTarget="0">
    <vt:lpwstr>6</vt:lpwstr>
  </property>
  <property fmtid="{D5CDD505-2E9C-101B-9397-08002B2CF9AE}" pid="4" name="ICV">
    <vt:lpwstr>4EF232DA792A4FD98BA72CED42BE486B</vt:lpwstr>
  </property>
</Properties>
</file>