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5638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32"/>
          <w:szCs w:val="32"/>
        </w:rPr>
      </w:pPr>
    </w:p>
    <w:p w14:paraId="7B86812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72087C0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6E3D5F6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67DC86E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宋体" w:eastAsia="黑体"/>
          <w:sz w:val="44"/>
          <w:szCs w:val="44"/>
        </w:rPr>
      </w:pPr>
      <w:r>
        <w:rPr>
          <w:rFonts w:ascii="宋体" w:eastAsia="黑体"/>
          <w:b w:val="0"/>
          <w:sz w:val="44"/>
          <w:szCs w:val="44"/>
        </w:rPr>
        <w:t>乌鲁木齐经济技术开发区（乌鲁木齐市头屯河区）白鸟湖街道办事处</w:t>
      </w:r>
    </w:p>
    <w:p w14:paraId="55B2C3F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44"/>
          <w:szCs w:val="44"/>
        </w:rPr>
      </w:pPr>
      <w:r>
        <w:rPr>
          <w:rFonts w:ascii="黑体" w:eastAsia="黑体"/>
          <w:b w:val="0"/>
          <w:sz w:val="44"/>
          <w:szCs w:val="44"/>
        </w:rPr>
        <w:t>2024年度部门决算公开说明</w:t>
      </w:r>
    </w:p>
    <w:p w14:paraId="57F97918">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30D70CE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rPr>
          <w:rFonts w:ascii="黑体" w:eastAsia="黑体"/>
          <w:sz w:val="32"/>
          <w:szCs w:val="32"/>
        </w:rPr>
      </w:pPr>
      <w:r>
        <w:rPr>
          <w:rFonts w:ascii="黑体" w:eastAsia="黑体"/>
          <w:b/>
          <w:sz w:val="32"/>
          <w:szCs w:val="32"/>
        </w:rPr>
        <w:t>目  录</w:t>
      </w:r>
    </w:p>
    <w:p w14:paraId="2BBD5F1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第一部分单位概况</w:t>
      </w:r>
    </w:p>
    <w:p w14:paraId="13F944A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一、主要职能</w:t>
      </w:r>
    </w:p>
    <w:p w14:paraId="5C217E0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二、机构设置及人员情况</w:t>
      </w:r>
    </w:p>
    <w:p w14:paraId="1177A69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第二部分 部门决算情况说明</w:t>
      </w:r>
    </w:p>
    <w:p w14:paraId="2A2EBA3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一、收入支出决算总体情况说明</w:t>
      </w:r>
    </w:p>
    <w:p w14:paraId="4266CCD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二、收入决算情况说明</w:t>
      </w:r>
    </w:p>
    <w:p w14:paraId="0C49511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三、支出决算情况说明</w:t>
      </w:r>
    </w:p>
    <w:p w14:paraId="7D2B80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四、财政拨款收入支出决算总体情况说明</w:t>
      </w:r>
    </w:p>
    <w:p w14:paraId="46637B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五、一般公共预算财政拨款支出决算情况说明</w:t>
      </w:r>
    </w:p>
    <w:p w14:paraId="562637F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（一）一般公共预算财政拨款支出决算总体情况</w:t>
      </w:r>
    </w:p>
    <w:p w14:paraId="6D19BD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（二）一般公共预算财政拨款支出决算结构情况</w:t>
      </w:r>
    </w:p>
    <w:p w14:paraId="26C6952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（三）一般公共预算财政拨款支出决算具体情况</w:t>
      </w:r>
    </w:p>
    <w:p w14:paraId="3ABB0BE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六、一般公共预算财政拨款基本支出决算情况说明</w:t>
      </w:r>
    </w:p>
    <w:p w14:paraId="73D7978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七、政府性基金预算财政拨款收入支出决算情况说明</w:t>
      </w:r>
    </w:p>
    <w:p w14:paraId="3784D1E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八、国有资本经营预算财政拨款收入支出决算情况说明</w:t>
      </w:r>
    </w:p>
    <w:p w14:paraId="3B6EC7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九、财政拨款“三公”经费支出决算情况说明</w:t>
      </w:r>
    </w:p>
    <w:p w14:paraId="2454369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十、其他重要事项的情况说明</w:t>
      </w:r>
    </w:p>
    <w:p w14:paraId="2F67F88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（一）机关运行经费及公用经费支出情况</w:t>
      </w:r>
    </w:p>
    <w:p w14:paraId="58AFD1C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（二）政府采购情况</w:t>
      </w:r>
    </w:p>
    <w:p w14:paraId="673154B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（三）国有资产占用情况说明</w:t>
      </w:r>
    </w:p>
    <w:p w14:paraId="0E3EE13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十一、预算绩效的情况说明</w:t>
      </w:r>
    </w:p>
    <w:p w14:paraId="5C0F172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十二、其他需说明的事项</w:t>
      </w:r>
    </w:p>
    <w:p w14:paraId="422C5A4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第三部分 专业名词解释</w:t>
      </w:r>
    </w:p>
    <w:p w14:paraId="53D402F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第四部分 部门决算报表（见附表）</w:t>
      </w:r>
    </w:p>
    <w:p w14:paraId="0239B41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一、《收入支出决算总表》</w:t>
      </w:r>
    </w:p>
    <w:p w14:paraId="45B30BD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二、《收入决算表》</w:t>
      </w:r>
    </w:p>
    <w:p w14:paraId="1620837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三、《支出决算表》</w:t>
      </w:r>
    </w:p>
    <w:p w14:paraId="1B52E74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四、《财政拨款收入支出决算总表》</w:t>
      </w:r>
    </w:p>
    <w:p w14:paraId="1ADA356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五、《一般公共预算财政拨款支出决算表》</w:t>
      </w:r>
    </w:p>
    <w:p w14:paraId="3679431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六、《一般公共预算财政拨款基本支出决算表》</w:t>
      </w:r>
    </w:p>
    <w:p w14:paraId="51A9C9F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七、《政府性基金预算财政拨款收入支出决算表》</w:t>
      </w:r>
    </w:p>
    <w:p w14:paraId="79358BE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八、《国有资本经营预算财政拨款收入支出决算表》</w:t>
      </w:r>
    </w:p>
    <w:p w14:paraId="11D5686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九、《财政拨款“三公”经费支出决算表》</w:t>
      </w:r>
    </w:p>
    <w:p w14:paraId="52B6EB64">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66DC694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第一部分 单位概况</w:t>
      </w:r>
    </w:p>
    <w:p w14:paraId="6FE8050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r>
        <w:rPr>
          <w:rFonts w:ascii="黑体" w:eastAsia="黑体"/>
          <w:b w:val="0"/>
          <w:sz w:val="32"/>
          <w:szCs w:val="32"/>
        </w:rPr>
        <w:t> 一、主要职能</w:t>
      </w:r>
    </w:p>
    <w:p w14:paraId="22F2DD5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仿宋_GB2312" w:eastAsia="仿宋_GB2312"/>
          <w:b w:val="0"/>
          <w:sz w:val="32"/>
          <w:szCs w:val="32"/>
        </w:rPr>
      </w:pPr>
      <w:r>
        <w:rPr>
          <w:rFonts w:hint="eastAsia" w:ascii="仿宋_GB2312" w:eastAsia="仿宋_GB2312"/>
          <w:b w:val="0"/>
          <w:sz w:val="32"/>
          <w:szCs w:val="32"/>
        </w:rPr>
        <w:t>乌鲁木齐经济技术开发区（乌鲁木齐市头屯河区）白鸟湖</w:t>
      </w:r>
      <w:r>
        <w:rPr>
          <w:rFonts w:hint="eastAsia" w:ascii="仿宋_GB2312" w:eastAsia="仿宋_GB2312"/>
          <w:b w:val="0"/>
          <w:sz w:val="32"/>
          <w:szCs w:val="32"/>
          <w:lang w:eastAsia="zh-CN"/>
        </w:rPr>
        <w:t>街道办事处</w:t>
      </w:r>
      <w:r>
        <w:rPr>
          <w:rFonts w:hint="eastAsia" w:ascii="仿宋_GB2312" w:eastAsia="仿宋_GB2312"/>
          <w:b w:val="0"/>
          <w:sz w:val="32"/>
          <w:szCs w:val="32"/>
        </w:rPr>
        <w:t>成立于2015年8月，</w:t>
      </w:r>
      <w:r>
        <w:rPr>
          <w:rFonts w:hint="eastAsia" w:ascii="仿宋_GB2312" w:eastAsia="仿宋_GB2312"/>
          <w:b w:val="0"/>
          <w:sz w:val="32"/>
          <w:szCs w:val="32"/>
          <w:lang w:eastAsia="zh-CN"/>
        </w:rPr>
        <w:t>街道办事处</w:t>
      </w:r>
      <w:r>
        <w:rPr>
          <w:rFonts w:hint="eastAsia" w:ascii="仿宋_GB2312" w:eastAsia="仿宋_GB2312"/>
          <w:b w:val="0"/>
          <w:sz w:val="32"/>
          <w:szCs w:val="32"/>
        </w:rPr>
        <w:t>办公地址位于开发区（头屯河区）环谷路西二巷,管辖范围东起兰新铁路线（融合北路），西至登龙岭街、鎏金山山脊线交汇，南起万盛大街—登龙岭街（含王家沟谷南侧至矿山边界处、新疆天山筑友责任有限公司搅拌站），北至兰新线（涵洞口处），行政区域面积56.88平方公里。</w:t>
      </w:r>
    </w:p>
    <w:p w14:paraId="07FDB39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rPr>
      </w:pPr>
      <w:r>
        <w:rPr>
          <w:rFonts w:hint="eastAsia" w:ascii="仿宋_GB2312" w:eastAsia="仿宋_GB2312"/>
          <w:b w:val="0"/>
          <w:sz w:val="32"/>
          <w:szCs w:val="32"/>
        </w:rPr>
        <w:t>受区委、管委会（区政府）委托，统</w:t>
      </w:r>
      <w:r>
        <w:rPr>
          <w:rFonts w:hint="eastAsia" w:ascii="仿宋_GB2312" w:eastAsia="仿宋_GB2312"/>
          <w:b w:val="0"/>
          <w:sz w:val="32"/>
          <w:szCs w:val="32"/>
          <w:lang w:eastAsia="zh-CN"/>
        </w:rPr>
        <w:t>一</w:t>
      </w:r>
      <w:r>
        <w:rPr>
          <w:rFonts w:hint="eastAsia" w:ascii="仿宋_GB2312" w:eastAsia="仿宋_GB2312"/>
          <w:b w:val="0"/>
          <w:sz w:val="32"/>
          <w:szCs w:val="32"/>
        </w:rPr>
        <w:t xml:space="preserve">领导和管理辖区党务、行政和社会事务工作，促进片区和谐发展；拟定并组织实施片区发展规划、强化“两个机制”、夯实基层基础工作的建议和措施；统筹整合辖区行政、社会、公共服务资源，综合协调相关职能部门和驻区企事业单位，为辖区居民提供民生保障、社会治安、城市管理等综合服务；对相关职能部门和驻区企事业单位履行社会管理和公共服务职能情况进行监督、检查和考核。 </w:t>
      </w:r>
    </w:p>
    <w:p w14:paraId="131B182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二、机构设置及人员情况</w:t>
      </w:r>
    </w:p>
    <w:p w14:paraId="473B7A2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乌鲁木齐经济技术开发区（乌鲁木齐市头屯河区）白鸟湖街道办事处2024年度，实有人数134人，其中：在职人员132人，减少6人；离休人员0人，较上年无变化；退休人员2人，增加2人。</w:t>
      </w:r>
    </w:p>
    <w:p w14:paraId="4EA0A895">
      <w:pPr>
        <w:keepNext w:val="0"/>
        <w:keepLines w:val="0"/>
        <w:pageBreakBefore w:val="0"/>
        <w:widowControl/>
        <w:kinsoku/>
        <w:wordWrap/>
        <w:overflowPunct/>
        <w:topLinePunct w:val="0"/>
        <w:autoSpaceDE/>
        <w:autoSpaceDN/>
        <w:bidi w:val="0"/>
        <w:adjustRightInd/>
        <w:snapToGrid/>
        <w:spacing w:beforeLines="0" w:line="560" w:lineRule="exact"/>
        <w:ind w:firstLine="640"/>
        <w:jc w:val="both"/>
        <w:textAlignment w:val="auto"/>
        <w:rPr>
          <w:rFonts w:ascii="仿宋_GB2312" w:eastAsia="仿宋_GB2312"/>
          <w:b w:val="0"/>
          <w:sz w:val="32"/>
          <w:szCs w:val="32"/>
        </w:rPr>
      </w:pPr>
      <w:r>
        <w:rPr>
          <w:rFonts w:ascii="仿宋_GB2312" w:eastAsia="仿宋_GB2312"/>
          <w:b w:val="0"/>
          <w:sz w:val="32"/>
          <w:szCs w:val="32"/>
        </w:rPr>
        <w:t>乌鲁木齐经济技术开发区（乌鲁木齐市头屯河区）白鸟湖街道办事处无下属预算单位，</w:t>
      </w:r>
      <w:r>
        <w:rPr>
          <w:rFonts w:hint="eastAsia" w:ascii="仿宋_GB2312" w:eastAsia="仿宋_GB2312"/>
          <w:b w:val="0"/>
          <w:sz w:val="32"/>
          <w:szCs w:val="32"/>
        </w:rPr>
        <w:t>下设</w:t>
      </w:r>
      <w:r>
        <w:rPr>
          <w:rFonts w:hint="eastAsia" w:ascii="仿宋_GB2312" w:eastAsia="仿宋_GB2312"/>
          <w:b w:val="0"/>
          <w:sz w:val="32"/>
          <w:szCs w:val="32"/>
          <w:lang w:val="en-US" w:eastAsia="zh-CN"/>
        </w:rPr>
        <w:t>13</w:t>
      </w:r>
      <w:r>
        <w:rPr>
          <w:rFonts w:hint="eastAsia" w:ascii="仿宋_GB2312" w:eastAsia="仿宋_GB2312"/>
          <w:b w:val="0"/>
          <w:sz w:val="32"/>
          <w:szCs w:val="32"/>
        </w:rPr>
        <w:t>个处室，分别是：党建办公室、党群服务中心、综合协调办公室、社会事务服务统计中心、公共卫生服务指导中心、综治中心（网格化服务中心）、流动人口与出租房屋管理中心</w:t>
      </w:r>
      <w:r>
        <w:rPr>
          <w:rFonts w:hint="eastAsia" w:ascii="仿宋_GB2312" w:eastAsia="仿宋_GB2312"/>
          <w:b w:val="0"/>
          <w:sz w:val="32"/>
          <w:szCs w:val="32"/>
          <w:lang w:eastAsia="zh-CN"/>
        </w:rPr>
        <w:t>、</w:t>
      </w:r>
      <w:r>
        <w:rPr>
          <w:rFonts w:hint="eastAsia" w:ascii="仿宋_GB2312" w:eastAsia="仿宋_GB2312"/>
          <w:b w:val="0"/>
          <w:sz w:val="32"/>
          <w:szCs w:val="32"/>
        </w:rPr>
        <w:t>综合行政执法队、金桥社区、馨园社区、城缘社区、红岩社区、祥云社区。</w:t>
      </w:r>
    </w:p>
    <w:p w14:paraId="55927B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p>
    <w:p w14:paraId="4A586E92">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28B3084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第二部分 部门决算情况说明</w:t>
      </w:r>
    </w:p>
    <w:p w14:paraId="66C9835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一、收入支出决算总体情况说明</w:t>
      </w:r>
    </w:p>
    <w:p w14:paraId="070EEA8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2024年度收入总计2,282.88万元，其中：本年收入合计2,280.96万元，使用非财政拨款结余（含专用结余）0.00万元，年初结转和结余1.92万元。</w:t>
      </w:r>
    </w:p>
    <w:p w14:paraId="445FAF1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2024年度支出总计2,282.88万元，其中：本年支出合计2,262.86万元，结余分配0.00万元，年末结转和结余20.02万元。</w:t>
      </w:r>
    </w:p>
    <w:p w14:paraId="3688B4C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收入支出总体与上年相比，减少48.97万元，下降2.10%，主要原因是：</w:t>
      </w:r>
      <w:r>
        <w:rPr>
          <w:rFonts w:hint="eastAsia" w:ascii="仿宋_GB2312" w:hAnsi="宋体" w:eastAsia="仿宋_GB2312" w:cs="宋体"/>
          <w:color w:val="auto"/>
          <w:kern w:val="0"/>
          <w:sz w:val="32"/>
          <w:szCs w:val="32"/>
          <w:highlight w:val="none"/>
          <w:lang w:eastAsia="zh-CN"/>
        </w:rPr>
        <w:t>减少环卫外包服务费用</w:t>
      </w:r>
      <w:r>
        <w:rPr>
          <w:rFonts w:hint="eastAsia" w:ascii="仿宋_GB2312" w:hAnsi="宋体" w:eastAsia="仿宋_GB2312" w:cs="宋体"/>
          <w:color w:val="auto"/>
          <w:kern w:val="0"/>
          <w:sz w:val="32"/>
          <w:szCs w:val="32"/>
          <w:highlight w:val="none"/>
          <w:lang w:val="en-US" w:eastAsia="zh-CN"/>
        </w:rPr>
        <w:t>支出</w:t>
      </w:r>
      <w:r>
        <w:rPr>
          <w:rFonts w:ascii="仿宋_GB2312" w:eastAsia="仿宋_GB2312"/>
          <w:b w:val="0"/>
          <w:sz w:val="32"/>
          <w:szCs w:val="32"/>
        </w:rPr>
        <w:t>。</w:t>
      </w:r>
    </w:p>
    <w:p w14:paraId="5845E91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二、收入决算情况说明</w:t>
      </w:r>
    </w:p>
    <w:p w14:paraId="023B343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本年收入2,280.96万元，其中：财政拨款收入2,251.74万元,占98.72%；上级补助收入0.00万元,占0.00%；事业收入0.00万元，占0.00%；经营收入0.00万元,占0.00%；附属单位上缴收入0.00万元，占0.00%；其他收入29.22万元，占1.28%。</w:t>
      </w:r>
    </w:p>
    <w:p w14:paraId="6E330F2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三、支出决算情况说明</w:t>
      </w:r>
    </w:p>
    <w:p w14:paraId="26F8BF6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本年支出2,262.86万元，其中：基本支出2,229.9</w:t>
      </w:r>
      <w:r>
        <w:rPr>
          <w:rFonts w:hint="eastAsia" w:ascii="仿宋_GB2312" w:eastAsia="仿宋_GB2312"/>
          <w:b w:val="0"/>
          <w:sz w:val="32"/>
          <w:szCs w:val="32"/>
          <w:lang w:val="en-US" w:eastAsia="zh-CN"/>
        </w:rPr>
        <w:t>5</w:t>
      </w:r>
      <w:r>
        <w:rPr>
          <w:rFonts w:ascii="仿宋_GB2312" w:eastAsia="仿宋_GB2312"/>
          <w:b w:val="0"/>
          <w:sz w:val="32"/>
          <w:szCs w:val="32"/>
        </w:rPr>
        <w:t>万元，占98.55%；项目支出32.91万元，占1.45%；上缴上级支出0.00万元，占0.00%；经营支出0.00万元，占0.00%；对附属单位补助支出0.00万元，占0.00%。</w:t>
      </w:r>
    </w:p>
    <w:p w14:paraId="083066D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四、财政拨款收入支出决算总体情况说明</w:t>
      </w:r>
    </w:p>
    <w:p w14:paraId="64493EB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财政拨款收入总计2,251.74万元，其中：年初财政拨款结转和结余0.00万元，本年财政拨款收入2,251.74万元。财政拨款支出总计2,251.74万元，其中：年末财政拨款结转和结余0.00万元，本年财政拨款支出2,251.74万元。</w:t>
      </w:r>
    </w:p>
    <w:p w14:paraId="4BDE15D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财政拨款收入支出总体与上年相比，减少7.42万元，下降0.33%，主要原因是：</w:t>
      </w:r>
      <w:r>
        <w:rPr>
          <w:rFonts w:hint="eastAsia" w:ascii="仿宋_GB2312" w:hAnsi="宋体" w:eastAsia="仿宋_GB2312" w:cs="宋体"/>
          <w:color w:val="auto"/>
          <w:kern w:val="0"/>
          <w:sz w:val="32"/>
          <w:szCs w:val="32"/>
          <w:highlight w:val="none"/>
          <w:lang w:eastAsia="zh-CN"/>
        </w:rPr>
        <w:t>减少环卫外包服务费用预算</w:t>
      </w:r>
      <w:r>
        <w:rPr>
          <w:rFonts w:ascii="仿宋_GB2312" w:eastAsia="仿宋_GB2312"/>
          <w:b w:val="0"/>
          <w:sz w:val="32"/>
          <w:szCs w:val="32"/>
        </w:rPr>
        <w:t>。与年初预算相比，年初预算数4,153.04万元，决算数2,251.74万元，预决算差异率-45.78%，主要原因是：</w:t>
      </w:r>
      <w:r>
        <w:rPr>
          <w:rFonts w:hint="eastAsia" w:ascii="仿宋_GB2312" w:hAnsi="仿宋_GB2312" w:eastAsia="仿宋_GB2312" w:cs="仿宋_GB2312"/>
          <w:color w:val="auto"/>
          <w:sz w:val="32"/>
          <w:szCs w:val="32"/>
          <w:lang w:val="en-US" w:eastAsia="zh-CN"/>
        </w:rPr>
        <w:t>调减环卫工人工资经费等</w:t>
      </w:r>
      <w:r>
        <w:rPr>
          <w:rFonts w:ascii="仿宋_GB2312" w:eastAsia="仿宋_GB2312"/>
          <w:b w:val="0"/>
          <w:sz w:val="32"/>
          <w:szCs w:val="32"/>
        </w:rPr>
        <w:t>。</w:t>
      </w:r>
    </w:p>
    <w:p w14:paraId="2F8DD88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五、一般公共预算财政拨款支出决算情况说明</w:t>
      </w:r>
    </w:p>
    <w:p w14:paraId="00EB760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（一）一般公共预算财政拨款支出决算总体情况</w:t>
      </w:r>
    </w:p>
    <w:p w14:paraId="0EE34E6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2024年度一般公共预算财政拨款支出2,251.74万元，占本年支出合计的99.51%。与上年相比，减少7.42万元，下降0.33%，主要原因是：</w:t>
      </w:r>
      <w:r>
        <w:rPr>
          <w:rFonts w:hint="eastAsia" w:ascii="仿宋_GB2312" w:hAnsi="宋体" w:eastAsia="仿宋_GB2312" w:cs="宋体"/>
          <w:color w:val="auto"/>
          <w:kern w:val="0"/>
          <w:sz w:val="32"/>
          <w:szCs w:val="32"/>
          <w:highlight w:val="none"/>
          <w:lang w:eastAsia="zh-CN"/>
        </w:rPr>
        <w:t>减少环卫外包服务费用预算</w:t>
      </w:r>
      <w:r>
        <w:rPr>
          <w:rFonts w:ascii="仿宋_GB2312" w:eastAsia="仿宋_GB2312"/>
          <w:b w:val="0"/>
          <w:sz w:val="32"/>
          <w:szCs w:val="32"/>
        </w:rPr>
        <w:t>。与年初预算相比，年初预算数4,153.04万元，决算数2,251.74万元，预决算差异率-45.78%，主要原因是：</w:t>
      </w:r>
      <w:r>
        <w:rPr>
          <w:rFonts w:hint="eastAsia" w:ascii="仿宋_GB2312" w:hAnsi="仿宋_GB2312" w:eastAsia="仿宋_GB2312" w:cs="仿宋_GB2312"/>
          <w:color w:val="auto"/>
          <w:sz w:val="32"/>
          <w:szCs w:val="32"/>
          <w:lang w:val="en-US" w:eastAsia="zh-CN"/>
        </w:rPr>
        <w:t>调减环卫工人工资经费等</w:t>
      </w:r>
      <w:r>
        <w:rPr>
          <w:rFonts w:ascii="仿宋_GB2312" w:eastAsia="仿宋_GB2312"/>
          <w:b w:val="0"/>
          <w:sz w:val="32"/>
          <w:szCs w:val="32"/>
        </w:rPr>
        <w:t>。</w:t>
      </w:r>
    </w:p>
    <w:p w14:paraId="2003D40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（二）一般公共预算财政拨款支出决算结构情况</w:t>
      </w:r>
    </w:p>
    <w:p w14:paraId="3E5A8CA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一般公共服务支出（类）2,002.25万元，占88.92%。</w:t>
      </w:r>
    </w:p>
    <w:p w14:paraId="7019625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社会保障和就业支出（类）230.88万元，占10.25%。</w:t>
      </w:r>
    </w:p>
    <w:p w14:paraId="4B83631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卫生健康支出（类）18.61万元，占0.83%。</w:t>
      </w:r>
    </w:p>
    <w:p w14:paraId="06AF70E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（三）一般公共预算财政拨款支出决算具体情况</w:t>
      </w:r>
    </w:p>
    <w:p w14:paraId="4BF21B36">
      <w:pPr>
        <w:widowControl/>
        <w:spacing w:before="0" w:beforeLines="0" w:beforeAutospacing="0" w:after="0" w:afterLines="0" w:afterAutospacing="0" w:line="560" w:lineRule="exact"/>
        <w:ind w:firstLine="640" w:firstLineChars="200"/>
        <w:jc w:val="both"/>
        <w:rPr>
          <w:rFonts w:hint="default" w:ascii="仿宋_GB2312" w:eastAsia="仿宋_GB2312"/>
          <w:sz w:val="32"/>
          <w:szCs w:val="32"/>
          <w:lang w:val="en-US" w:eastAsia="zh-CN"/>
        </w:rPr>
      </w:pPr>
      <w:r>
        <w:rPr>
          <w:rFonts w:ascii="仿宋_GB2312" w:eastAsia="仿宋_GB2312"/>
          <w:b w:val="0"/>
          <w:sz w:val="32"/>
          <w:szCs w:val="32"/>
        </w:rPr>
        <w:t>1、一般公共服务支出（类）政府办公厅（室）及相关机构事务（款）行政运行（项）：支出决算数为346.93万元，比上年决算减少48.54万元，下降12.27%，主要原因是：</w:t>
      </w:r>
      <w:r>
        <w:rPr>
          <w:rFonts w:hint="default" w:ascii="仿宋_GB2312" w:eastAsia="仿宋_GB2312"/>
          <w:b w:val="0"/>
          <w:sz w:val="32"/>
          <w:szCs w:val="32"/>
          <w:lang w:val="en-US" w:eastAsia="zh-CN"/>
        </w:rPr>
        <w:t>厉行节约，日常办公费用降低。</w:t>
      </w:r>
    </w:p>
    <w:p w14:paraId="23D9B0C9">
      <w:pPr>
        <w:widowControl/>
        <w:spacing w:before="0" w:beforeLines="0" w:beforeAutospacing="0" w:after="0" w:afterLines="0" w:afterAutospacing="0" w:line="560" w:lineRule="exact"/>
        <w:ind w:firstLine="640" w:firstLineChars="200"/>
        <w:jc w:val="both"/>
        <w:rPr>
          <w:rFonts w:ascii="仿宋_GB2312" w:eastAsia="仿宋_GB2312"/>
          <w:sz w:val="32"/>
          <w:szCs w:val="32"/>
        </w:rPr>
      </w:pPr>
      <w:r>
        <w:rPr>
          <w:rFonts w:ascii="仿宋_GB2312" w:eastAsia="仿宋_GB2312"/>
          <w:b w:val="0"/>
          <w:sz w:val="32"/>
          <w:szCs w:val="32"/>
        </w:rPr>
        <w:t>2、一般公共服务支出（类）政府办公厅（室）及相关机构事务（款）事业运行（项）：支出决算数为1,635.32万元，比上年决算减少12.21万元，下降0.74%，主要原因是：</w:t>
      </w:r>
      <w:r>
        <w:rPr>
          <w:rFonts w:hint="default" w:ascii="仿宋_GB2312" w:eastAsia="仿宋_GB2312"/>
          <w:b w:val="0"/>
          <w:sz w:val="32"/>
          <w:szCs w:val="32"/>
          <w:lang w:val="en-US" w:eastAsia="zh-CN"/>
        </w:rPr>
        <w:t>厉行节约，日常办公费用降低。</w:t>
      </w:r>
    </w:p>
    <w:p w14:paraId="3E4C9792">
      <w:pPr>
        <w:widowControl/>
        <w:spacing w:before="0" w:beforeLines="0" w:beforeAutospacing="0" w:after="0" w:afterLines="0" w:afterAutospacing="0" w:line="560" w:lineRule="exact"/>
        <w:ind w:firstLine="640" w:firstLineChars="200"/>
        <w:jc w:val="both"/>
        <w:rPr>
          <w:rFonts w:hint="default" w:ascii="仿宋_GB2312" w:eastAsia="仿宋_GB2312"/>
          <w:sz w:val="32"/>
          <w:szCs w:val="32"/>
          <w:lang w:val="en-US" w:eastAsia="zh-CN"/>
        </w:rPr>
      </w:pPr>
      <w:r>
        <w:rPr>
          <w:rFonts w:ascii="仿宋_GB2312" w:eastAsia="仿宋_GB2312"/>
          <w:b w:val="0"/>
          <w:sz w:val="32"/>
          <w:szCs w:val="32"/>
        </w:rPr>
        <w:t>3、一般公共服务支出（类）组织事务（款）其他组织事务支出（项）：支出决算数为20.00万元，比上年决算增加20.00万元，增长100.00%，主要原因是：</w:t>
      </w:r>
      <w:r>
        <w:rPr>
          <w:rFonts w:hint="default" w:ascii="仿宋_GB2312" w:eastAsia="仿宋_GB2312"/>
          <w:b w:val="0"/>
          <w:sz w:val="32"/>
          <w:szCs w:val="32"/>
          <w:lang w:val="en-US" w:eastAsia="zh-CN"/>
        </w:rPr>
        <w:t>本年度城缘社区打造“石榴籽”服务站，费用增加。</w:t>
      </w:r>
    </w:p>
    <w:p w14:paraId="480D13DE">
      <w:pPr>
        <w:widowControl/>
        <w:spacing w:before="0" w:beforeLines="0" w:beforeAutospacing="0" w:after="0" w:afterLines="0" w:afterAutospacing="0" w:line="560" w:lineRule="exact"/>
        <w:ind w:firstLine="640" w:firstLineChars="200"/>
        <w:jc w:val="both"/>
        <w:rPr>
          <w:rFonts w:hint="default" w:ascii="仿宋_GB2312" w:eastAsia="仿宋_GB2312"/>
          <w:sz w:val="32"/>
          <w:szCs w:val="32"/>
          <w:lang w:val="en-US" w:eastAsia="zh-CN"/>
        </w:rPr>
      </w:pPr>
      <w:r>
        <w:rPr>
          <w:rFonts w:ascii="仿宋_GB2312" w:eastAsia="仿宋_GB2312"/>
          <w:b w:val="0"/>
          <w:sz w:val="32"/>
          <w:szCs w:val="32"/>
        </w:rPr>
        <w:t>4、社会保障和就业支出（类）行政事业单位养老支出（款）行政单位离退休（项）：支出决算数为0.23万元，比上年决算增加0.23万元，增长100.00%，主要原因是：</w:t>
      </w:r>
      <w:r>
        <w:rPr>
          <w:rFonts w:hint="default" w:ascii="仿宋_GB2312" w:eastAsia="仿宋_GB2312"/>
          <w:b w:val="0"/>
          <w:sz w:val="32"/>
          <w:szCs w:val="32"/>
          <w:lang w:val="en-US" w:eastAsia="zh-CN"/>
        </w:rPr>
        <w:t>退休人员新增1人。</w:t>
      </w:r>
    </w:p>
    <w:p w14:paraId="17A3FCF6">
      <w:pPr>
        <w:widowControl/>
        <w:spacing w:before="0" w:beforeLines="0" w:beforeAutospacing="0" w:after="0" w:afterLines="0" w:afterAutospacing="0" w:line="560" w:lineRule="exact"/>
        <w:ind w:firstLine="640" w:firstLineChars="200"/>
        <w:jc w:val="both"/>
        <w:rPr>
          <w:rFonts w:hint="default" w:ascii="仿宋_GB2312" w:eastAsia="仿宋_GB2312"/>
          <w:sz w:val="32"/>
          <w:szCs w:val="32"/>
          <w:lang w:val="en-US" w:eastAsia="zh-CN"/>
        </w:rPr>
      </w:pPr>
      <w:r>
        <w:rPr>
          <w:rFonts w:ascii="仿宋_GB2312" w:eastAsia="仿宋_GB2312"/>
          <w:b w:val="0"/>
          <w:sz w:val="32"/>
          <w:szCs w:val="32"/>
        </w:rPr>
        <w:t>5、社会保障和就业支出（类）行政事业单位养老支出（款）机关事业单位基本养老保险缴费支出（项）：支出决算数为212.27万元，比上年决算增加15.05万元，增长7.63%，主要原因是：</w:t>
      </w:r>
      <w:r>
        <w:rPr>
          <w:rFonts w:hint="default" w:ascii="仿宋_GB2312" w:eastAsia="仿宋_GB2312"/>
          <w:b w:val="0"/>
          <w:sz w:val="32"/>
          <w:szCs w:val="32"/>
          <w:lang w:val="en-US" w:eastAsia="zh-CN"/>
        </w:rPr>
        <w:t>人员增加以及社保基数上调。</w:t>
      </w:r>
    </w:p>
    <w:p w14:paraId="33798916">
      <w:pPr>
        <w:widowControl/>
        <w:spacing w:before="0" w:beforeLines="0" w:beforeAutospacing="0" w:after="0" w:afterLines="0" w:afterAutospacing="0" w:line="560" w:lineRule="exact"/>
        <w:ind w:firstLine="640" w:firstLineChars="200"/>
        <w:jc w:val="both"/>
        <w:rPr>
          <w:rFonts w:ascii="仿宋_GB2312" w:eastAsia="仿宋_GB2312"/>
          <w:sz w:val="32"/>
          <w:szCs w:val="32"/>
        </w:rPr>
      </w:pPr>
      <w:r>
        <w:rPr>
          <w:rFonts w:ascii="仿宋_GB2312" w:eastAsia="仿宋_GB2312"/>
          <w:b w:val="0"/>
          <w:sz w:val="32"/>
          <w:szCs w:val="32"/>
        </w:rPr>
        <w:t>6、社会保障和就业支出（类）行政事业单位养老支出（款）机关事业单位职业年金缴费支出（项）：支出决算数为16.59万元，比上年决算增加16.59万元，增长100.00%，主要原因是：</w:t>
      </w:r>
      <w:r>
        <w:rPr>
          <w:rFonts w:hint="default" w:ascii="仿宋_GB2312" w:eastAsia="仿宋_GB2312"/>
          <w:b w:val="0"/>
          <w:sz w:val="32"/>
          <w:szCs w:val="32"/>
          <w:lang w:val="en-US" w:eastAsia="zh-CN"/>
        </w:rPr>
        <w:t>本单位从本年度开始缴纳职业年金。</w:t>
      </w:r>
    </w:p>
    <w:p w14:paraId="308D37A9">
      <w:pPr>
        <w:widowControl/>
        <w:spacing w:before="0" w:beforeLines="0" w:beforeAutospacing="0" w:after="0" w:afterLines="0" w:afterAutospacing="0" w:line="560" w:lineRule="exact"/>
        <w:ind w:firstLine="640" w:firstLineChars="200"/>
        <w:jc w:val="both"/>
        <w:rPr>
          <w:rFonts w:ascii="仿宋_GB2312" w:eastAsia="仿宋_GB2312"/>
          <w:sz w:val="32"/>
          <w:szCs w:val="32"/>
        </w:rPr>
      </w:pPr>
      <w:r>
        <w:rPr>
          <w:rFonts w:ascii="仿宋_GB2312" w:eastAsia="仿宋_GB2312"/>
          <w:b w:val="0"/>
          <w:sz w:val="32"/>
          <w:szCs w:val="32"/>
        </w:rPr>
        <w:t>7、社会保障和就业支出（类）就业补助（款）其他就业补助支出（项）：支出决算数为1.80万元，比上年决算增加1.80万元，增长100.00%，主要原因是：</w:t>
      </w:r>
      <w:r>
        <w:rPr>
          <w:rFonts w:hint="default" w:ascii="仿宋_GB2312" w:eastAsia="仿宋_GB2312"/>
          <w:b w:val="0"/>
          <w:sz w:val="32"/>
          <w:szCs w:val="32"/>
          <w:lang w:val="en-US" w:eastAsia="zh-CN"/>
        </w:rPr>
        <w:t>收到上级补助资金，用于就业办开展日常业务。</w:t>
      </w:r>
    </w:p>
    <w:p w14:paraId="0DC0C833">
      <w:pPr>
        <w:widowControl/>
        <w:spacing w:before="0" w:beforeLines="0" w:beforeAutospacing="0" w:after="0" w:afterLines="0" w:afterAutospacing="0" w:line="560" w:lineRule="exact"/>
        <w:ind w:firstLine="640" w:firstLineChars="200"/>
        <w:jc w:val="both"/>
        <w:rPr>
          <w:rFonts w:hint="default" w:ascii="仿宋_GB2312" w:eastAsia="仿宋_GB2312"/>
          <w:sz w:val="32"/>
          <w:szCs w:val="32"/>
          <w:lang w:val="en-US" w:eastAsia="zh-CN"/>
        </w:rPr>
      </w:pPr>
      <w:r>
        <w:rPr>
          <w:rFonts w:ascii="仿宋_GB2312" w:eastAsia="仿宋_GB2312"/>
          <w:b w:val="0"/>
          <w:sz w:val="32"/>
          <w:szCs w:val="32"/>
        </w:rPr>
        <w:t>8、卫生健康支出（类）卫生健康管理事务（款）行政运行（项）：支出决算数为18.61万元，比上年决算减少0.33万元，下降1.74%，主要原因是：</w:t>
      </w:r>
      <w:r>
        <w:rPr>
          <w:rFonts w:hint="default" w:ascii="仿宋_GB2312" w:eastAsia="仿宋_GB2312"/>
          <w:b w:val="0"/>
          <w:sz w:val="32"/>
          <w:szCs w:val="32"/>
          <w:lang w:val="en-US" w:eastAsia="zh-CN"/>
        </w:rPr>
        <w:t>厉行节约，经费减少。</w:t>
      </w:r>
    </w:p>
    <w:p w14:paraId="677F5F4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六、一般公共预算财政拨款基本支出决算情况说明</w:t>
      </w:r>
    </w:p>
    <w:p w14:paraId="022A5CCB">
      <w:pPr>
        <w:widowControl/>
        <w:spacing w:before="0" w:beforeLines="0" w:beforeAutospacing="0" w:after="0" w:afterLines="0" w:afterAutospacing="0" w:line="560" w:lineRule="exact"/>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2024年度一般公共预算财政拨款基本支出2,229.94万元，其中：人员经费</w:t>
      </w:r>
      <w:r>
        <w:rPr>
          <w:rFonts w:ascii="仿宋_GB2312" w:eastAsia="仿宋_GB2312"/>
          <w:b w:val="0"/>
          <w:sz w:val="32"/>
          <w:szCs w:val="32"/>
          <w:highlight w:val="none"/>
        </w:rPr>
        <w:t>2,035.</w:t>
      </w:r>
      <w:r>
        <w:rPr>
          <w:rFonts w:hint="eastAsia" w:ascii="仿宋_GB2312" w:eastAsia="仿宋_GB2312"/>
          <w:b w:val="0"/>
          <w:sz w:val="32"/>
          <w:szCs w:val="32"/>
          <w:highlight w:val="none"/>
          <w:lang w:val="en-US" w:eastAsia="zh-CN"/>
        </w:rPr>
        <w:t>29</w:t>
      </w:r>
      <w:r>
        <w:rPr>
          <w:rFonts w:ascii="仿宋_GB2312" w:eastAsia="仿宋_GB2312"/>
          <w:b w:val="0"/>
          <w:sz w:val="32"/>
          <w:szCs w:val="32"/>
        </w:rPr>
        <w:t>万元，包括：基本工资、津贴补贴、奖金、绩效工资、机关事业单位基本养老保险缴费、职业年金缴费、职工基本医疗保险缴费、公务员医疗补助缴费、其他社会保障缴费、住房公积金、其他工资福利支出和奖励金。</w:t>
      </w:r>
    </w:p>
    <w:p w14:paraId="737C9542">
      <w:pPr>
        <w:widowControl/>
        <w:spacing w:before="0" w:beforeLines="0" w:beforeAutospacing="0" w:after="0" w:afterLines="0" w:afterAutospacing="0" w:line="560" w:lineRule="exact"/>
        <w:ind w:firstLine="640" w:firstLineChars="200"/>
        <w:jc w:val="both"/>
        <w:rPr>
          <w:rFonts w:ascii="仿宋_GB2312" w:eastAsia="仿宋_GB2312"/>
          <w:sz w:val="32"/>
          <w:szCs w:val="32"/>
        </w:rPr>
      </w:pPr>
      <w:r>
        <w:rPr>
          <w:rFonts w:ascii="仿宋_GB2312" w:eastAsia="仿宋_GB2312"/>
          <w:b w:val="0"/>
          <w:sz w:val="32"/>
          <w:szCs w:val="32"/>
        </w:rPr>
        <w:t>公用经</w:t>
      </w:r>
      <w:r>
        <w:rPr>
          <w:rFonts w:ascii="仿宋_GB2312" w:eastAsia="仿宋_GB2312"/>
          <w:b w:val="0"/>
          <w:sz w:val="32"/>
          <w:szCs w:val="32"/>
          <w:highlight w:val="none"/>
        </w:rPr>
        <w:t>费194.65</w:t>
      </w:r>
      <w:r>
        <w:rPr>
          <w:rFonts w:ascii="仿宋_GB2312" w:eastAsia="仿宋_GB2312"/>
          <w:b w:val="0"/>
          <w:sz w:val="32"/>
          <w:szCs w:val="32"/>
        </w:rPr>
        <w:t>万元，包括：办公费、手续费、水费、电费、邮电费、取暖费、物业管理费、差旅费、维修（护）费、租赁费、培训费、委托业务费、工会经费、福利费、公务用车运行维护费、其他交通费用、办公设备购置和专用设备购置。</w:t>
      </w:r>
    </w:p>
    <w:p w14:paraId="2AC14D2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七、政府性基金预算财政拨款收入支出决算情况说明</w:t>
      </w:r>
    </w:p>
    <w:p w14:paraId="17EF570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本单位本年度无政府性基金预算财政拨款收入、支出及结转和结余，政府性基金预算财政拨款收入支出决算表为空表。</w:t>
      </w:r>
    </w:p>
    <w:p w14:paraId="4C7D988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八、国有资本经营预算财政拨款收入支出决算情况说明</w:t>
      </w:r>
    </w:p>
    <w:p w14:paraId="11FE90B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本单位本年度无国有资本经营预算财政拨款收入、支出及结转和结余，国有资本经营预算财政拨款收入支出决算表为空表。</w:t>
      </w:r>
    </w:p>
    <w:p w14:paraId="35ABCBD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九、财政拨款“三公”经费支出决算情况说明</w:t>
      </w:r>
    </w:p>
    <w:p w14:paraId="1C927C3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2024年度财政拨款“三公”经费支出5.81万元，比上年减少4.60万元，下降44.19%，主要原因是：</w:t>
      </w:r>
      <w:r>
        <w:rPr>
          <w:rFonts w:hint="eastAsia" w:ascii="方正仿宋_GBK" w:hAnsi="方正仿宋_GBK" w:eastAsia="方正仿宋_GBK" w:cs="方正仿宋_GBK"/>
          <w:sz w:val="32"/>
          <w:szCs w:val="32"/>
          <w:highlight w:val="none"/>
          <w:lang w:val="en-US" w:eastAsia="zh-CN"/>
        </w:rPr>
        <w:t>本年因公出国（境）经费、购置公务车辆经费、公务接待经费的预算均未使用</w:t>
      </w:r>
      <w:r>
        <w:rPr>
          <w:rFonts w:ascii="仿宋_GB2312" w:eastAsia="仿宋_GB2312"/>
          <w:b w:val="0"/>
          <w:sz w:val="32"/>
          <w:szCs w:val="32"/>
        </w:rPr>
        <w:t>。其中：因公出国（境）费支出0.00万元,占0.00%，与上年相比无变化，主要原因是：</w:t>
      </w:r>
      <w:r>
        <w:rPr>
          <w:rFonts w:hint="eastAsia" w:ascii="方正仿宋_GBK" w:hAnsi="方正仿宋_GBK" w:eastAsia="方正仿宋_GBK" w:cs="方正仿宋_GBK"/>
          <w:sz w:val="32"/>
          <w:szCs w:val="32"/>
          <w:highlight w:val="none"/>
          <w:lang w:val="en-US" w:eastAsia="zh-CN"/>
        </w:rPr>
        <w:t>本年未安排因公出国（境）经费的预算</w:t>
      </w:r>
      <w:r>
        <w:rPr>
          <w:rFonts w:ascii="仿宋_GB2312" w:eastAsia="仿宋_GB2312"/>
          <w:b w:val="0"/>
          <w:sz w:val="32"/>
          <w:szCs w:val="32"/>
        </w:rPr>
        <w:t>；公务用车购置及运行维护费支出5.81万元，占100.00%，比上年减少4.60万元，下降44.19</w:t>
      </w:r>
      <w:r>
        <w:rPr>
          <w:rFonts w:hint="eastAsia" w:ascii="仿宋_GB2312" w:eastAsia="仿宋_GB2312"/>
          <w:b w:val="0"/>
          <w:sz w:val="32"/>
          <w:szCs w:val="32"/>
          <w:lang w:val="en-US" w:eastAsia="zh-CN"/>
        </w:rPr>
        <w:t>%</w:t>
      </w:r>
      <w:r>
        <w:rPr>
          <w:rFonts w:ascii="仿宋_GB2312" w:eastAsia="仿宋_GB2312"/>
          <w:b w:val="0"/>
          <w:sz w:val="32"/>
          <w:szCs w:val="32"/>
        </w:rPr>
        <w:t>，主要原因是：</w:t>
      </w:r>
      <w:r>
        <w:rPr>
          <w:rFonts w:hint="eastAsia" w:ascii="方正仿宋_GBK" w:hAnsi="方正仿宋_GBK" w:eastAsia="方正仿宋_GBK" w:cs="方正仿宋_GBK"/>
          <w:sz w:val="32"/>
          <w:szCs w:val="32"/>
          <w:highlight w:val="none"/>
          <w:lang w:val="en-US" w:eastAsia="zh-CN"/>
        </w:rPr>
        <w:t>本年未安排购置公务车辆经费，公务用车运行维护费减少</w:t>
      </w:r>
      <w:r>
        <w:rPr>
          <w:rFonts w:ascii="仿宋_GB2312" w:eastAsia="仿宋_GB2312"/>
          <w:b w:val="0"/>
          <w:sz w:val="32"/>
          <w:szCs w:val="32"/>
        </w:rPr>
        <w:t>；公务接待费支出0.00万元，占0.00%，与上年相比无变化，主要原因是：</w:t>
      </w:r>
      <w:r>
        <w:rPr>
          <w:rFonts w:hint="eastAsia" w:ascii="方正仿宋_GBK" w:hAnsi="方正仿宋_GBK" w:eastAsia="方正仿宋_GBK" w:cs="方正仿宋_GBK"/>
          <w:sz w:val="32"/>
          <w:szCs w:val="32"/>
          <w:highlight w:val="none"/>
          <w:lang w:val="en-US" w:eastAsia="zh-CN"/>
        </w:rPr>
        <w:t>未安排公务接待经费的预算</w:t>
      </w:r>
      <w:r>
        <w:rPr>
          <w:rFonts w:ascii="仿宋_GB2312" w:eastAsia="仿宋_GB2312"/>
          <w:b w:val="0"/>
          <w:sz w:val="32"/>
          <w:szCs w:val="32"/>
        </w:rPr>
        <w:t>。</w:t>
      </w:r>
    </w:p>
    <w:p w14:paraId="406565F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sz w:val="32"/>
          <w:szCs w:val="32"/>
        </w:rPr>
      </w:pPr>
      <w:r>
        <w:rPr>
          <w:rFonts w:ascii="仿宋_GB2312" w:eastAsia="仿宋_GB2312"/>
          <w:b w:val="0"/>
          <w:sz w:val="32"/>
          <w:szCs w:val="32"/>
        </w:rPr>
        <w:t>具体情况如下：</w:t>
      </w:r>
    </w:p>
    <w:p w14:paraId="5A3A0C8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因公出国（境）费支出0.00万元</w:t>
      </w:r>
      <w:r>
        <w:rPr>
          <w:rFonts w:hint="eastAsia" w:ascii="仿宋_GB2312" w:eastAsia="仿宋_GB2312"/>
          <w:b w:val="0"/>
          <w:sz w:val="32"/>
          <w:szCs w:val="32"/>
          <w:lang w:eastAsia="zh-CN"/>
        </w:rPr>
        <w:t>，</w:t>
      </w:r>
      <w:bookmarkStart w:id="0" w:name="_GoBack"/>
      <w:bookmarkEnd w:id="0"/>
      <w:r>
        <w:rPr>
          <w:rFonts w:ascii="仿宋_GB2312" w:eastAsia="仿宋_GB2312"/>
          <w:b w:val="0"/>
          <w:sz w:val="32"/>
          <w:szCs w:val="32"/>
        </w:rPr>
        <w:t>开支内容包括</w:t>
      </w:r>
      <w:r>
        <w:rPr>
          <w:rFonts w:hint="eastAsia" w:ascii="仿宋_GB2312" w:eastAsia="仿宋_GB2312"/>
          <w:sz w:val="32"/>
          <w:szCs w:val="32"/>
        </w:rPr>
        <w:t>：无因公出国（境）费支出</w:t>
      </w:r>
      <w:r>
        <w:rPr>
          <w:rFonts w:ascii="仿宋_GB2312" w:eastAsia="仿宋_GB2312"/>
          <w:b w:val="0"/>
          <w:sz w:val="32"/>
          <w:szCs w:val="32"/>
        </w:rPr>
        <w:t>。单位全年安排的因公出国（境）团组0个，因公出国（境）0人次。</w:t>
      </w:r>
    </w:p>
    <w:p w14:paraId="2B8F67B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公务用车购置及运行维护费5.81万元，其中：公务用车购置费0.00万元，公务用车运行维护费5.81万元。公务用车运行维护费开支内容包括</w:t>
      </w:r>
      <w:r>
        <w:rPr>
          <w:rFonts w:hint="eastAsia" w:ascii="仿宋_GB2312" w:eastAsia="仿宋_GB2312"/>
          <w:b w:val="0"/>
          <w:sz w:val="32"/>
          <w:szCs w:val="32"/>
          <w:lang w:val="en-US" w:eastAsia="zh-CN"/>
        </w:rPr>
        <w:t>车辆维修及油料费用</w:t>
      </w:r>
      <w:r>
        <w:rPr>
          <w:rFonts w:ascii="仿宋_GB2312" w:eastAsia="仿宋_GB2312"/>
          <w:b w:val="0"/>
          <w:sz w:val="32"/>
          <w:szCs w:val="32"/>
        </w:rPr>
        <w:t>。公务用车购置数0辆，公务用车保有量4辆。国有资产占用情况中固定资产车辆29辆，与公务用车保有量差异原因是：</w:t>
      </w:r>
      <w:r>
        <w:rPr>
          <w:rFonts w:hint="eastAsia" w:ascii="仿宋_GB2312" w:eastAsia="仿宋_GB2312"/>
          <w:b w:val="0"/>
          <w:sz w:val="32"/>
          <w:szCs w:val="32"/>
          <w:lang w:val="en-US" w:eastAsia="zh-CN"/>
        </w:rPr>
        <w:t>街道及各社区配有25辆除公务用车以外的其他巡逻车辆、执法执勤车辆、特种车辆</w:t>
      </w:r>
      <w:r>
        <w:rPr>
          <w:rFonts w:ascii="仿宋_GB2312" w:eastAsia="仿宋_GB2312"/>
          <w:b w:val="0"/>
          <w:sz w:val="32"/>
          <w:szCs w:val="32"/>
        </w:rPr>
        <w:t>。</w:t>
      </w:r>
    </w:p>
    <w:p w14:paraId="548EE46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公务接待费0.00万元</w:t>
      </w:r>
      <w:r>
        <w:rPr>
          <w:rFonts w:hint="eastAsia" w:ascii="仿宋_GB2312" w:eastAsia="仿宋_GB2312"/>
          <w:b w:val="0"/>
          <w:sz w:val="32"/>
          <w:szCs w:val="32"/>
          <w:lang w:eastAsia="zh-CN"/>
        </w:rPr>
        <w:t>，</w:t>
      </w:r>
      <w:r>
        <w:rPr>
          <w:rFonts w:ascii="仿宋_GB2312" w:eastAsia="仿宋_GB2312"/>
          <w:b w:val="0"/>
          <w:sz w:val="32"/>
          <w:szCs w:val="32"/>
        </w:rPr>
        <w:t>开支内容包括</w:t>
      </w:r>
      <w:r>
        <w:rPr>
          <w:rFonts w:hint="eastAsia" w:ascii="仿宋_GB2312" w:eastAsia="仿宋_GB2312"/>
          <w:b w:val="0"/>
          <w:sz w:val="32"/>
          <w:szCs w:val="32"/>
          <w:lang w:eastAsia="zh-CN"/>
        </w:rPr>
        <w:t>：</w:t>
      </w:r>
      <w:r>
        <w:rPr>
          <w:rFonts w:hint="eastAsia" w:ascii="仿宋_GB2312" w:eastAsia="仿宋_GB2312"/>
          <w:sz w:val="32"/>
          <w:szCs w:val="32"/>
        </w:rPr>
        <w:t>无公务接待费</w:t>
      </w:r>
      <w:r>
        <w:rPr>
          <w:rFonts w:ascii="仿宋_GB2312" w:eastAsia="仿宋_GB2312"/>
          <w:b w:val="0"/>
          <w:sz w:val="32"/>
          <w:szCs w:val="32"/>
        </w:rPr>
        <w:t>。单位全年安排的国内公务接待0批次，0人次。</w:t>
      </w:r>
    </w:p>
    <w:p w14:paraId="5FE0B90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与全年预算相比，财政拨款“三公”经费支出全年预算数5.81万元，决算数5.81万元，预决算差异率0.00%，主要原因是：</w:t>
      </w:r>
      <w:r>
        <w:rPr>
          <w:rFonts w:hint="eastAsia" w:ascii="方正仿宋_GBK" w:hAnsi="方正仿宋_GBK" w:eastAsia="方正仿宋_GBK" w:cs="方正仿宋_GBK"/>
          <w:sz w:val="32"/>
          <w:szCs w:val="32"/>
          <w:highlight w:val="none"/>
          <w:lang w:val="en-US" w:eastAsia="zh-CN"/>
        </w:rPr>
        <w:t>严格按照本年</w:t>
      </w:r>
      <w:r>
        <w:rPr>
          <w:rFonts w:hint="eastAsia" w:ascii="方正仿宋_GBK" w:hAnsi="方正仿宋_GBK" w:eastAsia="方正仿宋_GBK" w:cs="方正仿宋_GBK"/>
          <w:sz w:val="32"/>
          <w:szCs w:val="32"/>
          <w:highlight w:val="none"/>
        </w:rPr>
        <w:t>“三公”</w:t>
      </w:r>
      <w:r>
        <w:rPr>
          <w:rFonts w:hint="eastAsia" w:ascii="方正仿宋_GBK" w:hAnsi="方正仿宋_GBK" w:eastAsia="方正仿宋_GBK" w:cs="方正仿宋_GBK"/>
          <w:sz w:val="32"/>
          <w:szCs w:val="32"/>
          <w:highlight w:val="none"/>
          <w:lang w:val="en-US" w:eastAsia="zh-CN"/>
        </w:rPr>
        <w:t>经费支出预算数执行</w:t>
      </w:r>
      <w:r>
        <w:rPr>
          <w:rFonts w:ascii="仿宋_GB2312" w:eastAsia="仿宋_GB2312"/>
          <w:b w:val="0"/>
          <w:sz w:val="32"/>
          <w:szCs w:val="32"/>
        </w:rPr>
        <w:t>。其中：因公出国（境）费全年预算数0.00万元，决算数0.00万元，预决算差异率0.00%，主要原因是：</w:t>
      </w:r>
      <w:r>
        <w:rPr>
          <w:rFonts w:hint="eastAsia" w:ascii="方正仿宋_GBK" w:hAnsi="方正仿宋_GBK" w:eastAsia="方正仿宋_GBK" w:cs="方正仿宋_GBK"/>
          <w:sz w:val="32"/>
          <w:szCs w:val="32"/>
          <w:highlight w:val="none"/>
          <w:lang w:val="en-US" w:eastAsia="zh-CN"/>
        </w:rPr>
        <w:t>本年未安排因公出国（境）经费的预算</w:t>
      </w:r>
      <w:r>
        <w:rPr>
          <w:rFonts w:ascii="仿宋_GB2312" w:eastAsia="仿宋_GB2312"/>
          <w:b w:val="0"/>
          <w:sz w:val="32"/>
          <w:szCs w:val="32"/>
        </w:rPr>
        <w:t>；公务用车购置费全年预算数0.00万元，决算数0.00万元，预决算差异率0.00%，主要原因是：</w:t>
      </w:r>
      <w:r>
        <w:rPr>
          <w:rFonts w:hint="eastAsia" w:ascii="方正仿宋_GBK" w:hAnsi="方正仿宋_GBK" w:eastAsia="方正仿宋_GBK" w:cs="方正仿宋_GBK"/>
          <w:sz w:val="32"/>
          <w:szCs w:val="32"/>
          <w:highlight w:val="none"/>
          <w:lang w:val="en-US" w:eastAsia="zh-CN"/>
        </w:rPr>
        <w:t>本年未安排购置公务车辆经费的预算</w:t>
      </w:r>
      <w:r>
        <w:rPr>
          <w:rFonts w:ascii="仿宋_GB2312" w:eastAsia="仿宋_GB2312"/>
          <w:b w:val="0"/>
          <w:sz w:val="32"/>
          <w:szCs w:val="32"/>
        </w:rPr>
        <w:t>；公务用车运行维护费全年预算数5.81万元，决算数5.81万元，预决算差异率0.00%，主要原因是：</w:t>
      </w:r>
      <w:r>
        <w:rPr>
          <w:rFonts w:hint="eastAsia" w:ascii="方正仿宋_GBK" w:hAnsi="方正仿宋_GBK" w:eastAsia="方正仿宋_GBK" w:cs="方正仿宋_GBK"/>
          <w:sz w:val="32"/>
          <w:szCs w:val="32"/>
          <w:highlight w:val="none"/>
          <w:lang w:val="en-US" w:eastAsia="zh-CN"/>
        </w:rPr>
        <w:t>严格按照本年</w:t>
      </w:r>
      <w:r>
        <w:rPr>
          <w:rFonts w:hint="eastAsia" w:ascii="方正仿宋_GBK" w:hAnsi="方正仿宋_GBK" w:eastAsia="方正仿宋_GBK" w:cs="方正仿宋_GBK"/>
          <w:sz w:val="32"/>
          <w:szCs w:val="32"/>
          <w:highlight w:val="none"/>
        </w:rPr>
        <w:t>“三公”</w:t>
      </w:r>
      <w:r>
        <w:rPr>
          <w:rFonts w:hint="eastAsia" w:ascii="方正仿宋_GBK" w:hAnsi="方正仿宋_GBK" w:eastAsia="方正仿宋_GBK" w:cs="方正仿宋_GBK"/>
          <w:sz w:val="32"/>
          <w:szCs w:val="32"/>
          <w:highlight w:val="none"/>
          <w:lang w:val="en-US" w:eastAsia="zh-CN"/>
        </w:rPr>
        <w:t>经费支出预算数执行</w:t>
      </w:r>
      <w:r>
        <w:rPr>
          <w:rFonts w:ascii="仿宋_GB2312" w:eastAsia="仿宋_GB2312"/>
          <w:b w:val="0"/>
          <w:sz w:val="32"/>
          <w:szCs w:val="32"/>
        </w:rPr>
        <w:t>；公务接待费全年预算数0.00万元，决算数0.00万元，预决算差异率0.00%，主要原因是：</w:t>
      </w:r>
      <w:r>
        <w:rPr>
          <w:rFonts w:hint="eastAsia" w:ascii="方正仿宋_GBK" w:hAnsi="方正仿宋_GBK" w:eastAsia="方正仿宋_GBK" w:cs="方正仿宋_GBK"/>
          <w:sz w:val="32"/>
          <w:szCs w:val="32"/>
          <w:highlight w:val="none"/>
          <w:lang w:val="en-US" w:eastAsia="zh-CN"/>
        </w:rPr>
        <w:t>本年未安排公务接待经费的预算</w:t>
      </w:r>
      <w:r>
        <w:rPr>
          <w:rFonts w:ascii="仿宋_GB2312" w:eastAsia="仿宋_GB2312"/>
          <w:b w:val="0"/>
          <w:sz w:val="32"/>
          <w:szCs w:val="32"/>
        </w:rPr>
        <w:t>。</w:t>
      </w:r>
    </w:p>
    <w:p w14:paraId="0EDD80C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十、其他重要事项的情况说明</w:t>
      </w:r>
    </w:p>
    <w:p w14:paraId="47427B1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（一）机关运行经费及公用经费支出情况</w:t>
      </w:r>
    </w:p>
    <w:p w14:paraId="1A34365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2024年度乌鲁木齐经济技术开发区（乌鲁木齐市头屯河区）白鸟湖街道办事处单位（行政单位和参照公务员法管理事业单位）机关运行经费支出194.65万元，比上年增加6.25万元，增长3.32%，主要原因是：</w:t>
      </w:r>
      <w:r>
        <w:rPr>
          <w:rFonts w:hint="eastAsia" w:ascii="仿宋_GB2312" w:eastAsia="仿宋_GB2312"/>
          <w:b w:val="0"/>
          <w:sz w:val="32"/>
          <w:szCs w:val="32"/>
          <w:lang w:val="en-US" w:eastAsia="zh-CN"/>
        </w:rPr>
        <w:t>2023年财政资金紧张，资金支出安排较少，2024年逐步恢复正常</w:t>
      </w:r>
      <w:r>
        <w:rPr>
          <w:rFonts w:hint="eastAsia" w:ascii="方正仿宋_GBK" w:hAnsi="方正仿宋_GBK" w:eastAsia="方正仿宋_GBK" w:cs="方正仿宋_GBK"/>
          <w:sz w:val="32"/>
          <w:szCs w:val="32"/>
          <w:highlight w:val="none"/>
          <w:lang w:val="en-US" w:eastAsia="zh-CN"/>
        </w:rPr>
        <w:t>办公各项费用</w:t>
      </w:r>
      <w:r>
        <w:rPr>
          <w:rFonts w:ascii="仿宋_GB2312" w:eastAsia="仿宋_GB2312"/>
          <w:b w:val="0"/>
          <w:sz w:val="32"/>
          <w:szCs w:val="32"/>
        </w:rPr>
        <w:t>。</w:t>
      </w:r>
    </w:p>
    <w:p w14:paraId="27DDECF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（二）政府采购情况</w:t>
      </w:r>
    </w:p>
    <w:p w14:paraId="42934E9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2024年度政府采购支出总额610.33万元，其中：政府采购货物支出56.23万元、政府采购工程支出0.00万元、政府采购服务支出554.09万元。</w:t>
      </w:r>
    </w:p>
    <w:p w14:paraId="18EBB56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授予中小企业合同金额602.43万元，占政府采购支出总额的98.71%，其中：授予小微企业合同金额101.75万元，占政府采购支出总额的16.67%。</w:t>
      </w:r>
    </w:p>
    <w:p w14:paraId="77B2736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（三）国有资产占用情况说明</w:t>
      </w:r>
    </w:p>
    <w:p w14:paraId="76317B1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截至2024年12月31日，房屋0.00平方米，价值0.00万元。车辆29辆，价值162.68万元，其中：副部（省）级及以上领导用车0辆、主要负责人用车0辆、机要通信用车0辆、应急保障用车0辆、执法执勤用车28辆、特种专业技术用车0辆、离退休干部服务用车0辆、其他用车1辆，其他用车主要是：</w:t>
      </w:r>
      <w:r>
        <w:rPr>
          <w:rFonts w:hint="eastAsia" w:ascii="仿宋_GB2312" w:eastAsia="仿宋_GB2312"/>
          <w:b w:val="0"/>
          <w:sz w:val="32"/>
          <w:szCs w:val="32"/>
          <w:lang w:val="en-US" w:eastAsia="zh-CN"/>
        </w:rPr>
        <w:t>皮卡车</w:t>
      </w:r>
      <w:r>
        <w:rPr>
          <w:rFonts w:ascii="仿宋_GB2312" w:eastAsia="仿宋_GB2312"/>
          <w:b w:val="0"/>
          <w:sz w:val="32"/>
          <w:szCs w:val="32"/>
        </w:rPr>
        <w:t>;单价100万元（含）以上设备（不含车辆）0台。</w:t>
      </w:r>
    </w:p>
    <w:p w14:paraId="18EC2D4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十一、预算绩效的情况说明</w:t>
      </w:r>
    </w:p>
    <w:p w14:paraId="0002043C">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 w:eastAsia="仿宋_GB2312" w:cs="仿宋"/>
          <w:color w:val="000000" w:themeColor="text1"/>
          <w:spacing w:val="-4"/>
          <w:sz w:val="32"/>
          <w:szCs w:val="32"/>
          <w14:textFill>
            <w14:solidFill>
              <w14:schemeClr w14:val="tx1"/>
            </w14:solidFill>
          </w14:textFill>
        </w:rPr>
      </w:pPr>
      <w:r>
        <w:rPr>
          <w:rFonts w:ascii="仿宋_GB2312" w:eastAsia="仿宋_GB2312"/>
          <w:b w:val="0"/>
          <w:sz w:val="32"/>
          <w:szCs w:val="32"/>
        </w:rPr>
        <w:t>根据预算绩效管理要求，本单位2024年度预算绩效管理形成整体支出绩效自评表1个，全年预算总额</w:t>
      </w:r>
      <w:r>
        <w:rPr>
          <w:rFonts w:hint="eastAsia" w:ascii="仿宋_GB2312" w:hAnsi="仿宋_GB2312" w:eastAsia="仿宋_GB2312" w:cs="仿宋_GB2312"/>
          <w:bCs/>
          <w:color w:val="auto"/>
          <w:sz w:val="32"/>
          <w:szCs w:val="32"/>
          <w:lang w:val="en-US" w:eastAsia="zh-CN"/>
        </w:rPr>
        <w:t>2282.88</w:t>
      </w:r>
      <w:r>
        <w:rPr>
          <w:rFonts w:ascii="仿宋_GB2312" w:eastAsia="仿宋_GB2312"/>
          <w:b w:val="0"/>
          <w:sz w:val="32"/>
          <w:szCs w:val="32"/>
        </w:rPr>
        <w:t>万元，实际执行总额</w:t>
      </w:r>
      <w:r>
        <w:rPr>
          <w:rFonts w:hint="eastAsia" w:ascii="仿宋_GB2312" w:hAnsi="仿宋_GB2312" w:eastAsia="仿宋_GB2312" w:cs="仿宋_GB2312"/>
          <w:color w:val="auto"/>
          <w:sz w:val="32"/>
          <w:szCs w:val="32"/>
          <w:lang w:val="en-US" w:eastAsia="zh-CN"/>
        </w:rPr>
        <w:t>2262.86</w:t>
      </w:r>
      <w:r>
        <w:rPr>
          <w:rFonts w:ascii="仿宋_GB2312" w:eastAsia="仿宋_GB2312"/>
          <w:b w:val="0"/>
          <w:sz w:val="32"/>
          <w:szCs w:val="32"/>
        </w:rPr>
        <w:t>万元；预算绩效评价项目</w:t>
      </w:r>
      <w:r>
        <w:rPr>
          <w:rFonts w:hint="eastAsia" w:ascii="仿宋_GB2312" w:eastAsia="仿宋_GB2312"/>
          <w:b w:val="0"/>
          <w:sz w:val="32"/>
          <w:szCs w:val="32"/>
          <w:lang w:val="en-US" w:eastAsia="zh-CN"/>
        </w:rPr>
        <w:t>7</w:t>
      </w:r>
      <w:r>
        <w:rPr>
          <w:rFonts w:ascii="仿宋_GB2312" w:eastAsia="仿宋_GB2312"/>
          <w:b w:val="0"/>
          <w:sz w:val="32"/>
          <w:szCs w:val="32"/>
        </w:rPr>
        <w:t>个，全年预算数</w:t>
      </w:r>
      <w:r>
        <w:rPr>
          <w:rFonts w:hint="eastAsia" w:ascii="仿宋_GB2312" w:hAnsi="仿宋_GB2312" w:eastAsia="仿宋_GB2312" w:cs="仿宋_GB2312"/>
          <w:sz w:val="32"/>
          <w:szCs w:val="32"/>
          <w:highlight w:val="none"/>
          <w:lang w:val="en-US" w:eastAsia="zh-CN"/>
        </w:rPr>
        <w:t>1820.62</w:t>
      </w:r>
      <w:r>
        <w:rPr>
          <w:rFonts w:ascii="仿宋_GB2312" w:eastAsia="仿宋_GB2312"/>
          <w:b w:val="0"/>
          <w:sz w:val="32"/>
          <w:szCs w:val="32"/>
        </w:rPr>
        <w:t>万元，全年执行数</w:t>
      </w:r>
      <w:r>
        <w:rPr>
          <w:rFonts w:hint="eastAsia" w:ascii="仿宋_GB2312" w:hAnsi="仿宋_GB2312" w:eastAsia="仿宋_GB2312" w:cs="仿宋_GB2312"/>
          <w:sz w:val="32"/>
          <w:szCs w:val="32"/>
          <w:highlight w:val="none"/>
          <w:lang w:val="en-US" w:eastAsia="zh-CN"/>
        </w:rPr>
        <w:t>1132.04</w:t>
      </w:r>
      <w:r>
        <w:rPr>
          <w:rFonts w:ascii="仿宋_GB2312" w:eastAsia="仿宋_GB2312"/>
          <w:b w:val="0"/>
          <w:sz w:val="32"/>
          <w:szCs w:val="32"/>
        </w:rPr>
        <w:t>万元。预算绩效管理取得的成效</w:t>
      </w:r>
      <w:r>
        <w:rPr>
          <w:rStyle w:val="16"/>
          <w:rFonts w:hint="eastAsia" w:ascii="仿宋_GB2312" w:hAnsi="楷体" w:eastAsia="仿宋_GB2312" w:cs="Times New Roman"/>
          <w:b w:val="0"/>
          <w:spacing w:val="-4"/>
          <w:sz w:val="32"/>
          <w:szCs w:val="32"/>
          <w:lang w:val="en-US" w:eastAsia="zh-CN"/>
        </w:rPr>
        <w:t>：一是公益性岗位、纪检干部、纪检信息员更加积极热情的投入街道以及社区的工作，履职尽责的为辖区居民群众办实事，解决相关问题。二是发放“三支一扶”2名工作人员生活补助，便于开展辖区各项活动，使这两名工作人员为居民提供更好地服务。三是政府采购办公用品、生活用品、设备维修、购买水电暖气、车辆维修、环境整治以及开展各类活动和慰问等经费支出。保障了机构正常运行，从而使工作人员更好地为辖区居民群众提供各类服务。</w:t>
      </w:r>
      <w:r>
        <w:rPr>
          <w:rFonts w:ascii="仿宋_GB2312" w:eastAsia="仿宋_GB2312"/>
          <w:b w:val="0"/>
          <w:sz w:val="32"/>
          <w:szCs w:val="32"/>
        </w:rPr>
        <w:t>发现的问题及原因：</w:t>
      </w:r>
      <w:r>
        <w:rPr>
          <w:rStyle w:val="16"/>
          <w:rFonts w:hint="eastAsia" w:ascii="仿宋_GB2312" w:hAnsi="楷体" w:eastAsia="仿宋_GB2312" w:cs="Times New Roman"/>
          <w:b w:val="0"/>
          <w:spacing w:val="-4"/>
          <w:sz w:val="32"/>
          <w:szCs w:val="32"/>
          <w:lang w:val="en-US" w:eastAsia="zh-CN"/>
        </w:rPr>
        <w:t>(一)预算执行存在偏差，由于项目支出指标到12月份才下达指示，在预算执行中造成个别预算调剂现象。对个别项目资金使用方面预算不够细致，出现实际支出数超出了预算申报数和出现项目资金结金数额多的情况。（二）目标设定科学性及评价存在难度，对于目标设定需要分科室单位分解,汇总后制定整体目标，如何科学整合全单位绩效目标比较困难；目标设定后如</w:t>
      </w:r>
      <w:r>
        <w:rPr>
          <w:rFonts w:ascii="仿宋_GB2312" w:hAnsi="仿宋" w:eastAsia="仿宋_GB2312" w:cs="仿宋"/>
          <w:color w:val="000000" w:themeColor="text1"/>
          <w:spacing w:val="-4"/>
          <w:sz w:val="32"/>
          <w:szCs w:val="32"/>
          <w14:textFill>
            <w14:solidFill>
              <w14:schemeClr w14:val="tx1"/>
            </w14:solidFill>
          </w14:textFill>
        </w:rPr>
        <w:t>何科学设定考核评价标准，特别是对于不能量化的目标如何评价。（三）财务管理方面，会计核算还不够细致,对于有些能够细分的工作,未能详细分类核算,绩效评价基础数据不够精准。</w:t>
      </w:r>
      <w:r>
        <w:rPr>
          <w:rFonts w:ascii="仿宋_GB2312" w:eastAsia="仿宋_GB2312"/>
          <w:b w:val="0"/>
          <w:sz w:val="32"/>
          <w:szCs w:val="32"/>
        </w:rPr>
        <w:t>下一步改进措施：</w:t>
      </w:r>
      <w:r>
        <w:rPr>
          <w:rFonts w:hint="eastAsia" w:ascii="仿宋_GB2312" w:hAnsi="仿宋" w:eastAsia="仿宋_GB2312" w:cs="仿宋"/>
          <w:color w:val="000000" w:themeColor="text1"/>
          <w:spacing w:val="-4"/>
          <w:kern w:val="2"/>
          <w:sz w:val="32"/>
          <w:szCs w:val="32"/>
          <w:lang w:val="en-US" w:eastAsia="zh-CN" w:bidi="ar-SA"/>
          <w14:textFill>
            <w14:solidFill>
              <w14:schemeClr w14:val="tx1"/>
            </w14:solidFill>
          </w14:textFill>
        </w:rPr>
        <w:t>（一）</w:t>
      </w:r>
      <w:r>
        <w:rPr>
          <w:rFonts w:ascii="仿宋_GB2312" w:hAnsi="仿宋" w:eastAsia="仿宋_GB2312" w:cs="仿宋"/>
          <w:color w:val="000000" w:themeColor="text1"/>
          <w:spacing w:val="-4"/>
          <w:kern w:val="2"/>
          <w:sz w:val="32"/>
          <w:szCs w:val="32"/>
          <w:lang w:val="en-US" w:eastAsia="zh-CN" w:bidi="ar-SA"/>
          <w14:textFill>
            <w14:solidFill>
              <w14:schemeClr w14:val="tx1"/>
            </w14:solidFill>
          </w14:textFill>
        </w:rPr>
        <w:t>加强新行政单位会计制度和新预算法学习培训</w:t>
      </w:r>
      <w:r>
        <w:rPr>
          <w:rFonts w:hint="eastAsia" w:ascii="仿宋_GB2312" w:hAnsi="仿宋" w:eastAsia="仿宋_GB2312" w:cs="仿宋"/>
          <w:color w:val="000000" w:themeColor="text1"/>
          <w:spacing w:val="-4"/>
          <w:kern w:val="2"/>
          <w:sz w:val="32"/>
          <w:szCs w:val="32"/>
          <w:lang w:val="en-US" w:eastAsia="zh-CN" w:bidi="ar-SA"/>
          <w14:textFill>
            <w14:solidFill>
              <w14:schemeClr w14:val="tx1"/>
            </w14:solidFill>
          </w14:textFill>
        </w:rPr>
        <w:t>，</w:t>
      </w:r>
      <w:r>
        <w:rPr>
          <w:rFonts w:ascii="仿宋_GB2312" w:hAnsi="仿宋" w:eastAsia="仿宋_GB2312" w:cs="仿宋"/>
          <w:color w:val="000000" w:themeColor="text1"/>
          <w:spacing w:val="-4"/>
          <w:kern w:val="2"/>
          <w:sz w:val="32"/>
          <w:szCs w:val="32"/>
          <w:lang w:val="en-US" w:eastAsia="zh-CN" w:bidi="ar-SA"/>
          <w14:textFill>
            <w14:solidFill>
              <w14:schemeClr w14:val="tx1"/>
            </w14:solidFill>
          </w14:textFill>
        </w:rPr>
        <w:t>规范账务处理</w:t>
      </w:r>
      <w:r>
        <w:rPr>
          <w:rFonts w:hint="eastAsia" w:ascii="仿宋_GB2312" w:hAnsi="仿宋" w:eastAsia="仿宋_GB2312" w:cs="仿宋"/>
          <w:color w:val="000000" w:themeColor="text1"/>
          <w:spacing w:val="-4"/>
          <w:kern w:val="2"/>
          <w:sz w:val="32"/>
          <w:szCs w:val="32"/>
          <w:lang w:val="en-US" w:eastAsia="zh-CN" w:bidi="ar-SA"/>
          <w14:textFill>
            <w14:solidFill>
              <w14:schemeClr w14:val="tx1"/>
            </w14:solidFill>
          </w14:textFill>
        </w:rPr>
        <w:t>，</w:t>
      </w:r>
      <w:r>
        <w:rPr>
          <w:rFonts w:ascii="仿宋_GB2312" w:hAnsi="仿宋" w:eastAsia="仿宋_GB2312" w:cs="仿宋"/>
          <w:color w:val="000000" w:themeColor="text1"/>
          <w:spacing w:val="-4"/>
          <w:kern w:val="2"/>
          <w:sz w:val="32"/>
          <w:szCs w:val="32"/>
          <w:lang w:val="en-US" w:eastAsia="zh-CN" w:bidi="ar-SA"/>
          <w14:textFill>
            <w14:solidFill>
              <w14:schemeClr w14:val="tx1"/>
            </w14:solidFill>
          </w14:textFill>
        </w:rPr>
        <w:t>加强新《预算法》、《行政单位会计制度》 、《会计法》 、《行政单位财务规则》等学习培训,规范</w:t>
      </w:r>
      <w:r>
        <w:rPr>
          <w:rFonts w:hint="eastAsia" w:ascii="仿宋_GB2312" w:hAnsi="仿宋" w:eastAsia="仿宋_GB2312" w:cs="仿宋"/>
          <w:color w:val="000000" w:themeColor="text1"/>
          <w:spacing w:val="-4"/>
          <w:kern w:val="2"/>
          <w:sz w:val="32"/>
          <w:szCs w:val="32"/>
          <w:lang w:val="en-US" w:eastAsia="zh-CN" w:bidi="ar-SA"/>
          <w14:textFill>
            <w14:solidFill>
              <w14:schemeClr w14:val="tx1"/>
            </w14:solidFill>
          </w14:textFill>
        </w:rPr>
        <w:t>单位</w:t>
      </w:r>
      <w:r>
        <w:rPr>
          <w:rFonts w:ascii="仿宋_GB2312" w:hAnsi="仿宋" w:eastAsia="仿宋_GB2312" w:cs="仿宋"/>
          <w:color w:val="000000" w:themeColor="text1"/>
          <w:spacing w:val="-4"/>
          <w:kern w:val="2"/>
          <w:sz w:val="32"/>
          <w:szCs w:val="32"/>
          <w:lang w:val="en-US" w:eastAsia="zh-CN" w:bidi="ar-SA"/>
          <w14:textFill>
            <w14:solidFill>
              <w14:schemeClr w14:val="tx1"/>
            </w14:solidFill>
          </w14:textFill>
        </w:rPr>
        <w:t>预算收支核算</w:t>
      </w:r>
      <w:r>
        <w:rPr>
          <w:rFonts w:hint="eastAsia" w:ascii="仿宋_GB2312" w:hAnsi="仿宋" w:eastAsia="仿宋_GB2312" w:cs="仿宋"/>
          <w:color w:val="000000" w:themeColor="text1"/>
          <w:spacing w:val="-4"/>
          <w:kern w:val="2"/>
          <w:sz w:val="32"/>
          <w:szCs w:val="32"/>
          <w:lang w:val="en-US" w:eastAsia="zh-CN" w:bidi="ar-SA"/>
          <w14:textFill>
            <w14:solidFill>
              <w14:schemeClr w14:val="tx1"/>
            </w14:solidFill>
          </w14:textFill>
        </w:rPr>
        <w:t>。</w:t>
      </w:r>
      <w:r>
        <w:rPr>
          <w:rFonts w:ascii="仿宋_GB2312" w:hAnsi="仿宋" w:eastAsia="仿宋_GB2312" w:cs="仿宋"/>
          <w:color w:val="000000" w:themeColor="text1"/>
          <w:spacing w:val="-4"/>
          <w:kern w:val="2"/>
          <w:sz w:val="32"/>
          <w:szCs w:val="32"/>
          <w:lang w:val="en-US" w:eastAsia="zh-CN" w:bidi="ar-SA"/>
          <w14:textFill>
            <w14:solidFill>
              <w14:schemeClr w14:val="tx1"/>
            </w14:solidFill>
          </w14:textFill>
        </w:rPr>
        <w:t>制定和完善基本支出、项目支出等各项支出标准,严格按项目和进度执行预算, 增强预算的约束力和严肃性</w:t>
      </w:r>
      <w:r>
        <w:rPr>
          <w:rFonts w:hint="eastAsia" w:ascii="仿宋_GB2312" w:hAnsi="仿宋" w:eastAsia="仿宋_GB2312" w:cs="仿宋"/>
          <w:color w:val="000000" w:themeColor="text1"/>
          <w:spacing w:val="-4"/>
          <w:kern w:val="2"/>
          <w:sz w:val="32"/>
          <w:szCs w:val="32"/>
          <w:lang w:val="en-US" w:eastAsia="zh-CN" w:bidi="ar-SA"/>
          <w14:textFill>
            <w14:solidFill>
              <w14:schemeClr w14:val="tx1"/>
            </w14:solidFill>
          </w14:textFill>
        </w:rPr>
        <w:t>；</w:t>
      </w:r>
      <w:r>
        <w:rPr>
          <w:rFonts w:ascii="仿宋_GB2312" w:hAnsi="仿宋" w:eastAsia="仿宋_GB2312" w:cs="仿宋"/>
          <w:color w:val="000000" w:themeColor="text1"/>
          <w:spacing w:val="-4"/>
          <w:kern w:val="2"/>
          <w:sz w:val="32"/>
          <w:szCs w:val="32"/>
          <w:lang w:val="en-US" w:eastAsia="zh-CN" w:bidi="ar-SA"/>
          <w14:textFill>
            <w14:solidFill>
              <w14:schemeClr w14:val="tx1"/>
            </w14:solidFill>
          </w14:textFill>
        </w:rPr>
        <w:t>落实预算执行分析,及时了解预算执行差异,合理调整、</w:t>
      </w:r>
      <w:r>
        <w:rPr>
          <w:rFonts w:ascii="仿宋_GB2312" w:hAnsi="仿宋" w:eastAsia="仿宋_GB2312" w:cs="仿宋"/>
          <w:color w:val="000000" w:themeColor="text1"/>
          <w:spacing w:val="-4"/>
          <w:sz w:val="32"/>
          <w:szCs w:val="32"/>
          <w:lang w:val="en-US" w:eastAsia="zh-CN"/>
          <w14:textFill>
            <w14:solidFill>
              <w14:schemeClr w14:val="tx1"/>
            </w14:solidFill>
          </w14:textFill>
        </w:rPr>
        <w:t>纠正预算执行偏差，切实提高</w:t>
      </w:r>
      <w:r>
        <w:rPr>
          <w:rFonts w:hint="eastAsia" w:ascii="仿宋_GB2312" w:hAnsi="仿宋" w:eastAsia="仿宋_GB2312" w:cs="仿宋"/>
          <w:color w:val="000000" w:themeColor="text1"/>
          <w:spacing w:val="-4"/>
          <w:sz w:val="32"/>
          <w:szCs w:val="32"/>
          <w:lang w:val="en-US" w:eastAsia="zh-CN"/>
          <w14:textFill>
            <w14:solidFill>
              <w14:schemeClr w14:val="tx1"/>
            </w14:solidFill>
          </w14:textFill>
        </w:rPr>
        <w:t>单位</w:t>
      </w:r>
      <w:r>
        <w:rPr>
          <w:rFonts w:ascii="仿宋_GB2312" w:hAnsi="仿宋" w:eastAsia="仿宋_GB2312" w:cs="仿宋"/>
          <w:color w:val="000000" w:themeColor="text1"/>
          <w:spacing w:val="-4"/>
          <w:sz w:val="32"/>
          <w:szCs w:val="32"/>
          <w:lang w:val="en-US" w:eastAsia="zh-CN"/>
          <w14:textFill>
            <w14:solidFill>
              <w14:schemeClr w14:val="tx1"/>
            </w14:solidFill>
          </w14:textFill>
        </w:rPr>
        <w:t>预算收支管理水平。尽可能地做到决算与预算相衔接。</w:t>
      </w:r>
      <w:r>
        <w:rPr>
          <w:rFonts w:hint="eastAsia" w:ascii="仿宋_GB2312" w:hAnsi="仿宋" w:eastAsia="仿宋_GB2312" w:cs="仿宋"/>
          <w:color w:val="000000" w:themeColor="text1"/>
          <w:spacing w:val="-4"/>
          <w:sz w:val="32"/>
          <w:szCs w:val="32"/>
          <w14:textFill>
            <w14:solidFill>
              <w14:schemeClr w14:val="tx1"/>
            </w14:solidFill>
          </w14:textFill>
        </w:rPr>
        <w:t>（二）</w:t>
      </w:r>
      <w:r>
        <w:rPr>
          <w:rFonts w:ascii="仿宋_GB2312" w:hAnsi="仿宋" w:eastAsia="仿宋_GB2312" w:cs="仿宋"/>
          <w:color w:val="000000" w:themeColor="text1"/>
          <w:spacing w:val="-4"/>
          <w:sz w:val="32"/>
          <w:szCs w:val="32"/>
          <w14:textFill>
            <w14:solidFill>
              <w14:schemeClr w14:val="tx1"/>
            </w14:solidFill>
          </w14:textFill>
        </w:rPr>
        <w:t>完善管理制度,进</w:t>
      </w:r>
      <w:r>
        <w:rPr>
          <w:rFonts w:hint="eastAsia" w:ascii="仿宋_GB2312" w:hAnsi="仿宋" w:eastAsia="仿宋_GB2312" w:cs="仿宋"/>
          <w:color w:val="000000" w:themeColor="text1"/>
          <w:spacing w:val="-4"/>
          <w:sz w:val="32"/>
          <w:szCs w:val="32"/>
          <w:lang w:val="en-US" w:eastAsia="zh-CN"/>
          <w14:textFill>
            <w14:solidFill>
              <w14:schemeClr w14:val="tx1"/>
            </w14:solidFill>
          </w14:textFill>
        </w:rPr>
        <w:t>一步</w:t>
      </w:r>
      <w:r>
        <w:rPr>
          <w:rFonts w:ascii="仿宋_GB2312" w:hAnsi="仿宋" w:eastAsia="仿宋_GB2312" w:cs="仿宋"/>
          <w:color w:val="000000" w:themeColor="text1"/>
          <w:spacing w:val="-4"/>
          <w:sz w:val="32"/>
          <w:szCs w:val="32"/>
          <w14:textFill>
            <w14:solidFill>
              <w14:schemeClr w14:val="tx1"/>
            </w14:solidFill>
          </w14:textFill>
        </w:rPr>
        <w:t>加强资产管理</w:t>
      </w:r>
      <w:r>
        <w:rPr>
          <w:rFonts w:hint="eastAsia" w:ascii="仿宋_GB2312" w:hAnsi="仿宋" w:eastAsia="仿宋_GB2312" w:cs="仿宋"/>
          <w:color w:val="000000" w:themeColor="text1"/>
          <w:spacing w:val="-4"/>
          <w:sz w:val="32"/>
          <w:szCs w:val="32"/>
          <w:lang w:eastAsia="zh-CN"/>
          <w14:textFill>
            <w14:solidFill>
              <w14:schemeClr w14:val="tx1"/>
            </w14:solidFill>
          </w14:textFill>
        </w:rPr>
        <w:t>。</w:t>
      </w:r>
      <w:r>
        <w:rPr>
          <w:rFonts w:ascii="仿宋_GB2312" w:hAnsi="仿宋" w:eastAsia="仿宋_GB2312" w:cs="仿宋"/>
          <w:color w:val="000000" w:themeColor="text1"/>
          <w:spacing w:val="-4"/>
          <w:sz w:val="32"/>
          <w:szCs w:val="32"/>
          <w14:textFill>
            <w14:solidFill>
              <w14:schemeClr w14:val="tx1"/>
            </w14:solidFill>
          </w14:textFill>
        </w:rPr>
        <w:t>严格按照《固定资产管理办法》的规定加强固定资产管理,及时登记、更新台账，加强资产卡片管理,对各类实物资产进行全面盘点,确保账账、账实相符。</w:t>
      </w:r>
      <w:r>
        <w:rPr>
          <w:rFonts w:ascii="仿宋_GB2312" w:hAnsi="仿宋" w:eastAsia="仿宋_GB2312" w:cs="仿宋"/>
          <w:color w:val="000000" w:themeColor="text1"/>
          <w:spacing w:val="-4"/>
          <w:sz w:val="32"/>
          <w:szCs w:val="32"/>
          <w:lang w:val="en-US" w:eastAsia="zh-CN"/>
          <w14:textFill>
            <w14:solidFill>
              <w14:schemeClr w14:val="tx1"/>
            </w14:solidFill>
          </w14:textFill>
        </w:rPr>
        <w:t>（三）加强学习如何科学合理制定绩效目标及考核体系，充分发挥绩效工作效用</w:t>
      </w:r>
      <w:r>
        <w:rPr>
          <w:rFonts w:hint="eastAsia" w:ascii="仿宋_GB2312" w:hAnsi="仿宋" w:eastAsia="仿宋_GB2312" w:cs="仿宋"/>
          <w:color w:val="000000" w:themeColor="text1"/>
          <w:spacing w:val="-4"/>
          <w:sz w:val="32"/>
          <w:szCs w:val="32"/>
          <w:lang w:val="en-US" w:eastAsia="zh-CN"/>
          <w14:textFill>
            <w14:solidFill>
              <w14:schemeClr w14:val="tx1"/>
            </w14:solidFill>
          </w14:textFill>
        </w:rPr>
        <w:t>。</w:t>
      </w:r>
      <w:r>
        <w:rPr>
          <w:rFonts w:ascii="仿宋_GB2312" w:hAnsi="仿宋" w:eastAsia="仿宋_GB2312" w:cs="仿宋"/>
          <w:color w:val="000000" w:themeColor="text1"/>
          <w:spacing w:val="-4"/>
          <w:sz w:val="32"/>
          <w:szCs w:val="32"/>
          <w:lang w:val="en-US" w:eastAsia="zh-CN"/>
          <w14:textFill>
            <w14:solidFill>
              <w14:schemeClr w14:val="tx1"/>
            </w14:solidFill>
          </w14:textFill>
        </w:rPr>
        <w:t>（四）财务上，会计核算要更加详细，为本单位各项工作的开展、总结、评估提供有效数据资料支撑,为各项业务工作</w:t>
      </w:r>
      <w:r>
        <w:rPr>
          <w:rFonts w:hint="eastAsia" w:ascii="仿宋_GB2312" w:hAnsi="仿宋" w:eastAsia="仿宋_GB2312" w:cs="仿宋"/>
          <w:color w:val="000000" w:themeColor="text1"/>
          <w:spacing w:val="-4"/>
          <w:sz w:val="32"/>
          <w:szCs w:val="32"/>
          <w:lang w:val="en-US" w:eastAsia="zh-CN"/>
          <w14:textFill>
            <w14:solidFill>
              <w14:schemeClr w14:val="tx1"/>
            </w14:solidFill>
          </w14:textFill>
        </w:rPr>
        <w:t>更好地</w:t>
      </w:r>
      <w:r>
        <w:rPr>
          <w:rFonts w:ascii="仿宋_GB2312" w:hAnsi="仿宋" w:eastAsia="仿宋_GB2312" w:cs="仿宋"/>
          <w:color w:val="000000" w:themeColor="text1"/>
          <w:spacing w:val="-4"/>
          <w:sz w:val="32"/>
          <w:szCs w:val="32"/>
          <w:lang w:val="en-US" w:eastAsia="zh-CN"/>
          <w14:textFill>
            <w14:solidFill>
              <w14:schemeClr w14:val="tx1"/>
            </w14:solidFill>
          </w14:textFill>
        </w:rPr>
        <w:t>开展提供帮助。</w:t>
      </w:r>
      <w:r>
        <w:rPr>
          <w:rFonts w:ascii="仿宋_GB2312" w:hAnsi="仿宋" w:eastAsia="仿宋_GB2312" w:cs="仿宋"/>
          <w:color w:val="000000" w:themeColor="text1"/>
          <w:spacing w:val="-4"/>
          <w:sz w:val="32"/>
          <w:szCs w:val="32"/>
          <w14:textFill>
            <w14:solidFill>
              <w14:schemeClr w14:val="tx1"/>
            </w14:solidFill>
          </w14:textFill>
        </w:rPr>
        <w:t>（五）从源头上强化对专项资金预算管理</w:t>
      </w:r>
      <w:r>
        <w:rPr>
          <w:rFonts w:hint="eastAsia" w:ascii="仿宋_GB2312" w:hAnsi="仿宋" w:eastAsia="仿宋_GB2312" w:cs="仿宋"/>
          <w:color w:val="000000" w:themeColor="text1"/>
          <w:spacing w:val="-4"/>
          <w:sz w:val="32"/>
          <w:szCs w:val="32"/>
          <w:lang w:eastAsia="zh-CN"/>
          <w14:textFill>
            <w14:solidFill>
              <w14:schemeClr w14:val="tx1"/>
            </w14:solidFill>
          </w14:textFill>
        </w:rPr>
        <w:t>。</w:t>
      </w:r>
      <w:r>
        <w:rPr>
          <w:rFonts w:ascii="仿宋_GB2312" w:hAnsi="仿宋" w:eastAsia="仿宋_GB2312" w:cs="仿宋"/>
          <w:color w:val="000000" w:themeColor="text1"/>
          <w:spacing w:val="-4"/>
          <w:sz w:val="32"/>
          <w:szCs w:val="32"/>
          <w14:textFill>
            <w14:solidFill>
              <w14:schemeClr w14:val="tx1"/>
            </w14:solidFill>
          </w14:textFill>
        </w:rPr>
        <w:t>实行专项资金预算管理，结合单位实际, 按轻重缓急统筹安排编制预算,提高预算编制科学性和合理性,优化资金结构。（六）按时间进度分解资金使用计划</w:t>
      </w:r>
      <w:r>
        <w:rPr>
          <w:rFonts w:hint="eastAsia" w:ascii="仿宋_GB2312" w:hAnsi="仿宋" w:eastAsia="仿宋_GB2312" w:cs="仿宋"/>
          <w:color w:val="000000" w:themeColor="text1"/>
          <w:spacing w:val="-4"/>
          <w:sz w:val="32"/>
          <w:szCs w:val="32"/>
          <w:lang w:eastAsia="zh-CN"/>
          <w14:textFill>
            <w14:solidFill>
              <w14:schemeClr w14:val="tx1"/>
            </w14:solidFill>
          </w14:textFill>
        </w:rPr>
        <w:t>。</w:t>
      </w:r>
      <w:r>
        <w:rPr>
          <w:rFonts w:hint="eastAsia" w:ascii="仿宋_GB2312" w:hAnsi="仿宋" w:eastAsia="仿宋_GB2312" w:cs="仿宋"/>
          <w:color w:val="000000" w:themeColor="text1"/>
          <w:spacing w:val="-4"/>
          <w:sz w:val="32"/>
          <w:szCs w:val="32"/>
          <w14:textFill>
            <w14:solidFill>
              <w14:schemeClr w14:val="tx1"/>
            </w14:solidFill>
          </w14:textFill>
        </w:rPr>
        <w:t>专项资金的使用，要事前做计划，事中进行控制，事后总结提高。合理安排资金使用,充分体现资金投向的目标和效益。</w:t>
      </w:r>
      <w:r>
        <w:rPr>
          <w:rFonts w:ascii="仿宋_GB2312" w:hAnsi="仿宋" w:eastAsia="仿宋_GB2312" w:cs="仿宋"/>
          <w:color w:val="000000" w:themeColor="text1"/>
          <w:spacing w:val="-4"/>
          <w:sz w:val="32"/>
          <w:szCs w:val="32"/>
          <w14:textFill>
            <w14:solidFill>
              <w14:schemeClr w14:val="tx1"/>
            </w14:solidFill>
          </w14:textFill>
        </w:rPr>
        <w:t>（七）进一步提高绩效管理水平</w:t>
      </w:r>
      <w:r>
        <w:rPr>
          <w:rFonts w:hint="eastAsia" w:ascii="仿宋_GB2312" w:hAnsi="仿宋" w:eastAsia="仿宋_GB2312" w:cs="仿宋"/>
          <w:color w:val="000000" w:themeColor="text1"/>
          <w:spacing w:val="-4"/>
          <w:sz w:val="32"/>
          <w:szCs w:val="32"/>
          <w:lang w:eastAsia="zh-CN"/>
          <w14:textFill>
            <w14:solidFill>
              <w14:schemeClr w14:val="tx1"/>
            </w14:solidFill>
          </w14:textFill>
        </w:rPr>
        <w:t>。</w:t>
      </w:r>
      <w:r>
        <w:rPr>
          <w:rFonts w:ascii="仿宋_GB2312" w:hAnsi="仿宋" w:eastAsia="仿宋_GB2312" w:cs="仿宋"/>
          <w:color w:val="000000" w:themeColor="text1"/>
          <w:spacing w:val="-4"/>
          <w:sz w:val="32"/>
          <w:szCs w:val="32"/>
          <w14:textFill>
            <w14:solidFill>
              <w14:schemeClr w14:val="tx1"/>
            </w14:solidFill>
          </w14:textFill>
        </w:rPr>
        <w:t>由于目前的预算管理在编制和实施中还存在编制不细、预算调整较多、追加预算比重较大等现象,因此项目预算执行的准确性还有待加强,同时分析手段和技术水平上还有待完善。在今后的工作中,我们将加强与财政</w:t>
      </w:r>
      <w:r>
        <w:rPr>
          <w:rFonts w:hint="eastAsia" w:ascii="仿宋_GB2312" w:hAnsi="仿宋" w:eastAsia="仿宋_GB2312" w:cs="仿宋"/>
          <w:color w:val="000000" w:themeColor="text1"/>
          <w:spacing w:val="-4"/>
          <w:sz w:val="32"/>
          <w:szCs w:val="32"/>
          <w:lang w:eastAsia="zh-CN"/>
          <w14:textFill>
            <w14:solidFill>
              <w14:schemeClr w14:val="tx1"/>
            </w14:solidFill>
          </w14:textFill>
        </w:rPr>
        <w:t>单位</w:t>
      </w:r>
      <w:r>
        <w:rPr>
          <w:rFonts w:ascii="仿宋_GB2312" w:hAnsi="仿宋" w:eastAsia="仿宋_GB2312" w:cs="仿宋"/>
          <w:color w:val="000000" w:themeColor="text1"/>
          <w:spacing w:val="-4"/>
          <w:sz w:val="32"/>
          <w:szCs w:val="32"/>
          <w14:textFill>
            <w14:solidFill>
              <w14:schemeClr w14:val="tx1"/>
            </w14:solidFill>
          </w14:textFill>
        </w:rPr>
        <w:t>的紧密配合,开展好整体支出及项目资金绩效管理工作,运用好绩效评价的结果,不断提升预算管理水平。</w:t>
      </w:r>
    </w:p>
    <w:p w14:paraId="4E4BFB9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eastAsia="仿宋_GB2312"/>
          <w:b w:val="0"/>
          <w:sz w:val="32"/>
          <w:szCs w:val="32"/>
        </w:rPr>
      </w:pPr>
      <w:r>
        <w:rPr>
          <w:rFonts w:ascii="仿宋_GB2312" w:eastAsia="仿宋_GB2312"/>
          <w:b w:val="0"/>
          <w:sz w:val="32"/>
          <w:szCs w:val="32"/>
        </w:rPr>
        <w:t>具体附部门整体支出绩效自评表，项目支出绩效自评表和部门评价报告。</w:t>
      </w:r>
    </w:p>
    <w:p w14:paraId="452EF182">
      <w:pPr>
        <w:pStyle w:val="2"/>
      </w:pPr>
    </w:p>
    <w:tbl>
      <w:tblPr>
        <w:tblStyle w:val="13"/>
        <w:tblW w:w="10065"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0"/>
        <w:gridCol w:w="765"/>
        <w:gridCol w:w="1365"/>
        <w:gridCol w:w="1230"/>
        <w:gridCol w:w="1365"/>
        <w:gridCol w:w="960"/>
        <w:gridCol w:w="1080"/>
        <w:gridCol w:w="975"/>
        <w:gridCol w:w="1125"/>
      </w:tblGrid>
      <w:tr w14:paraId="67D3C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0065" w:type="dxa"/>
            <w:gridSpan w:val="9"/>
            <w:tcBorders>
              <w:top w:val="nil"/>
              <w:left w:val="nil"/>
              <w:bottom w:val="nil"/>
              <w:right w:val="nil"/>
            </w:tcBorders>
            <w:shd w:val="clear" w:color="auto" w:fill="auto"/>
            <w:noWrap/>
            <w:vAlign w:val="center"/>
          </w:tcPr>
          <w:p w14:paraId="621FBB5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8"/>
                <w:szCs w:val="28"/>
                <w:u w:val="none"/>
                <w:lang w:val="en-US" w:eastAsia="zh-CN" w:bidi="ar"/>
              </w:rPr>
              <w:t>部门（单位）整体支出绩效目标自评表</w:t>
            </w:r>
          </w:p>
        </w:tc>
      </w:tr>
      <w:tr w14:paraId="716CD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0065" w:type="dxa"/>
            <w:gridSpan w:val="9"/>
            <w:tcBorders>
              <w:top w:val="nil"/>
              <w:left w:val="nil"/>
              <w:bottom w:val="nil"/>
              <w:right w:val="nil"/>
            </w:tcBorders>
            <w:shd w:val="clear" w:color="auto" w:fill="auto"/>
            <w:noWrap/>
            <w:vAlign w:val="center"/>
          </w:tcPr>
          <w:p w14:paraId="265095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val="0"/>
                <w:bCs w:val="0"/>
                <w:i w:val="0"/>
                <w:iCs w:val="0"/>
                <w:color w:val="000000"/>
                <w:kern w:val="0"/>
                <w:sz w:val="24"/>
                <w:szCs w:val="24"/>
                <w:u w:val="none"/>
                <w:lang w:val="en-US" w:eastAsia="zh-CN" w:bidi="ar"/>
              </w:rPr>
              <w:t>2024</w:t>
            </w:r>
          </w:p>
        </w:tc>
      </w:tr>
      <w:tr w14:paraId="0ADC3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333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CE6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部门（单位）名称</w:t>
            </w:r>
          </w:p>
        </w:tc>
        <w:tc>
          <w:tcPr>
            <w:tcW w:w="673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D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乌鲁木齐经济技术开发区（乌鲁木齐市头屯河区）白鸟湖片区管理委员会</w:t>
            </w:r>
          </w:p>
        </w:tc>
      </w:tr>
      <w:tr w14:paraId="0456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965" w:type="dxa"/>
            <w:gridSpan w:val="2"/>
            <w:vMerge w:val="restart"/>
            <w:tcBorders>
              <w:top w:val="single" w:color="000000" w:sz="4" w:space="0"/>
              <w:left w:val="single" w:color="000000" w:sz="4" w:space="0"/>
              <w:bottom w:val="single" w:color="000000" w:sz="4" w:space="0"/>
              <w:right w:val="nil"/>
            </w:tcBorders>
            <w:shd w:val="clear" w:color="auto" w:fill="auto"/>
            <w:vAlign w:val="center"/>
          </w:tcPr>
          <w:p w14:paraId="6AFD6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年度预算（万元）</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73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资金来源</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0E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C06A">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预算数（调整后）</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BBAA">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1992">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执行率(%)</w:t>
            </w:r>
          </w:p>
        </w:tc>
      </w:tr>
      <w:tr w14:paraId="31E74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965"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43EDC443">
            <w:pPr>
              <w:jc w:val="center"/>
              <w:rPr>
                <w:rFonts w:hint="eastAsia" w:ascii="宋体" w:hAnsi="宋体" w:eastAsia="宋体" w:cs="宋体"/>
                <w:i w:val="0"/>
                <w:iCs w:val="0"/>
                <w:color w:val="000000"/>
                <w:sz w:val="20"/>
                <w:szCs w:val="20"/>
                <w:u w:val="none"/>
              </w:rPr>
            </w:pPr>
          </w:p>
        </w:tc>
        <w:tc>
          <w:tcPr>
            <w:tcW w:w="1365" w:type="dxa"/>
            <w:vMerge w:val="restart"/>
            <w:tcBorders>
              <w:top w:val="single" w:color="000000" w:sz="4" w:space="0"/>
              <w:left w:val="single" w:color="000000" w:sz="4" w:space="0"/>
              <w:bottom w:val="nil"/>
              <w:right w:val="single" w:color="000000" w:sz="4" w:space="0"/>
            </w:tcBorders>
            <w:shd w:val="clear" w:color="auto" w:fill="auto"/>
            <w:vAlign w:val="center"/>
          </w:tcPr>
          <w:p w14:paraId="55F27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财政资金（万元）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BA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上级资金：</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E4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8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C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819A">
            <w:pPr>
              <w:jc w:val="center"/>
              <w:rPr>
                <w:rFonts w:hint="eastAsia" w:ascii="宋体" w:hAnsi="宋体" w:eastAsia="宋体" w:cs="宋体"/>
                <w:i w:val="0"/>
                <w:iCs w:val="0"/>
                <w:color w:val="000000"/>
                <w:sz w:val="20"/>
                <w:szCs w:val="20"/>
                <w:u w:val="none"/>
              </w:rPr>
            </w:pPr>
          </w:p>
        </w:tc>
      </w:tr>
      <w:tr w14:paraId="7CD1A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965"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51ABC636">
            <w:pPr>
              <w:jc w:val="center"/>
              <w:rPr>
                <w:rFonts w:hint="eastAsia" w:ascii="宋体" w:hAnsi="宋体" w:eastAsia="宋体" w:cs="宋体"/>
                <w:i w:val="0"/>
                <w:iCs w:val="0"/>
                <w:color w:val="000000"/>
                <w:sz w:val="20"/>
                <w:szCs w:val="20"/>
                <w:u w:val="none"/>
              </w:rPr>
            </w:pPr>
          </w:p>
        </w:tc>
        <w:tc>
          <w:tcPr>
            <w:tcW w:w="1365" w:type="dxa"/>
            <w:vMerge w:val="continue"/>
            <w:tcBorders>
              <w:top w:val="single" w:color="000000" w:sz="4" w:space="0"/>
              <w:left w:val="single" w:color="000000" w:sz="4" w:space="0"/>
              <w:bottom w:val="nil"/>
              <w:right w:val="single" w:color="000000" w:sz="4" w:space="0"/>
            </w:tcBorders>
            <w:shd w:val="clear" w:color="auto" w:fill="auto"/>
            <w:vAlign w:val="center"/>
          </w:tcPr>
          <w:p w14:paraId="532E0094">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3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本级资金：</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86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4143.04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8C4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2272.88</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A9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2252.86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452D">
            <w:pPr>
              <w:jc w:val="center"/>
              <w:rPr>
                <w:rFonts w:hint="eastAsia" w:ascii="宋体" w:hAnsi="宋体" w:eastAsia="宋体" w:cs="宋体"/>
                <w:i w:val="0"/>
                <w:iCs w:val="0"/>
                <w:color w:val="000000"/>
                <w:sz w:val="20"/>
                <w:szCs w:val="20"/>
                <w:u w:val="none"/>
              </w:rPr>
            </w:pPr>
          </w:p>
        </w:tc>
      </w:tr>
      <w:tr w14:paraId="1A290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965"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2185B2E4">
            <w:pPr>
              <w:jc w:val="center"/>
              <w:rPr>
                <w:rFonts w:hint="eastAsia" w:ascii="宋体" w:hAnsi="宋体" w:eastAsia="宋体" w:cs="宋体"/>
                <w:i w:val="0"/>
                <w:iCs w:val="0"/>
                <w:color w:val="000000"/>
                <w:sz w:val="20"/>
                <w:szCs w:val="20"/>
                <w:u w:val="none"/>
              </w:rPr>
            </w:pPr>
          </w:p>
        </w:tc>
        <w:tc>
          <w:tcPr>
            <w:tcW w:w="1365" w:type="dxa"/>
            <w:vMerge w:val="continue"/>
            <w:tcBorders>
              <w:top w:val="single" w:color="000000" w:sz="4" w:space="0"/>
              <w:left w:val="single" w:color="000000" w:sz="4" w:space="0"/>
              <w:bottom w:val="nil"/>
              <w:right w:val="single" w:color="000000" w:sz="4" w:space="0"/>
            </w:tcBorders>
            <w:shd w:val="clear" w:color="auto" w:fill="auto"/>
            <w:vAlign w:val="center"/>
          </w:tcPr>
          <w:p w14:paraId="04B834DD">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C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70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F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0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E60A">
            <w:pPr>
              <w:jc w:val="center"/>
              <w:rPr>
                <w:rFonts w:hint="eastAsia" w:ascii="宋体" w:hAnsi="宋体" w:eastAsia="宋体" w:cs="宋体"/>
                <w:i w:val="0"/>
                <w:iCs w:val="0"/>
                <w:color w:val="000000"/>
                <w:sz w:val="20"/>
                <w:szCs w:val="20"/>
                <w:u w:val="none"/>
              </w:rPr>
            </w:pPr>
          </w:p>
        </w:tc>
      </w:tr>
      <w:tr w14:paraId="69E18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965"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2163F87B">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0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FC76">
            <w:pPr>
              <w:jc w:val="center"/>
              <w:rPr>
                <w:rFonts w:hint="eastAsia" w:ascii="宋体" w:hAnsi="宋体" w:eastAsia="宋体" w:cs="宋体"/>
                <w:i w:val="0"/>
                <w:iCs w:val="0"/>
                <w:color w:val="000000"/>
                <w:sz w:val="20"/>
                <w:szCs w:val="20"/>
                <w:u w:val="none"/>
              </w:rPr>
            </w:pP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E2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4153.04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0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2282.88</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6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2262.86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F4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99.12%</w:t>
            </w:r>
          </w:p>
        </w:tc>
      </w:tr>
      <w:tr w14:paraId="249B4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vMerge w:val="restart"/>
            <w:tcBorders>
              <w:top w:val="single" w:color="000000" w:sz="4" w:space="0"/>
              <w:left w:val="single" w:color="000000" w:sz="4" w:space="0"/>
              <w:bottom w:val="nil"/>
              <w:right w:val="single" w:color="000000" w:sz="4" w:space="0"/>
            </w:tcBorders>
            <w:shd w:val="clear" w:color="auto" w:fill="auto"/>
            <w:vAlign w:val="center"/>
          </w:tcPr>
          <w:p w14:paraId="65CAEF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4725" w:type="dxa"/>
            <w:gridSpan w:val="4"/>
            <w:tcBorders>
              <w:top w:val="single" w:color="000000" w:sz="4" w:space="0"/>
              <w:left w:val="single" w:color="000000" w:sz="4" w:space="0"/>
              <w:bottom w:val="single" w:color="000000" w:sz="4" w:space="0"/>
              <w:right w:val="nil"/>
            </w:tcBorders>
            <w:shd w:val="clear" w:color="auto" w:fill="auto"/>
            <w:noWrap/>
            <w:vAlign w:val="center"/>
          </w:tcPr>
          <w:p w14:paraId="261B965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预期目标</w:t>
            </w:r>
          </w:p>
        </w:tc>
        <w:tc>
          <w:tcPr>
            <w:tcW w:w="4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756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实际完成目标</w:t>
            </w:r>
          </w:p>
        </w:tc>
      </w:tr>
      <w:tr w14:paraId="7CE8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2" w:hRule="exact"/>
        </w:trPr>
        <w:tc>
          <w:tcPr>
            <w:tcW w:w="1200" w:type="dxa"/>
            <w:vMerge w:val="continue"/>
            <w:tcBorders>
              <w:top w:val="single" w:color="000000" w:sz="4" w:space="0"/>
              <w:left w:val="single" w:color="000000" w:sz="4" w:space="0"/>
              <w:bottom w:val="nil"/>
              <w:right w:val="single" w:color="000000" w:sz="4" w:space="0"/>
            </w:tcBorders>
            <w:shd w:val="clear" w:color="auto" w:fill="auto"/>
            <w:vAlign w:val="center"/>
          </w:tcPr>
          <w:p w14:paraId="64CA5D65">
            <w:pPr>
              <w:jc w:val="center"/>
              <w:rPr>
                <w:rFonts w:hint="eastAsia" w:ascii="宋体" w:hAnsi="宋体" w:eastAsia="宋体" w:cs="宋体"/>
                <w:b/>
                <w:bCs/>
                <w:i w:val="0"/>
                <w:iCs w:val="0"/>
                <w:color w:val="000000"/>
                <w:sz w:val="20"/>
                <w:szCs w:val="20"/>
                <w:u w:val="none"/>
              </w:rPr>
            </w:pPr>
          </w:p>
        </w:tc>
        <w:tc>
          <w:tcPr>
            <w:tcW w:w="4725" w:type="dxa"/>
            <w:gridSpan w:val="4"/>
            <w:tcBorders>
              <w:top w:val="single" w:color="000000" w:sz="4" w:space="0"/>
              <w:left w:val="single" w:color="000000" w:sz="4" w:space="0"/>
              <w:bottom w:val="nil"/>
              <w:right w:val="single" w:color="000000" w:sz="4" w:space="0"/>
            </w:tcBorders>
            <w:shd w:val="clear" w:color="auto" w:fill="auto"/>
            <w:vAlign w:val="center"/>
          </w:tcPr>
          <w:p w14:paraId="5DCC4C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机构正常运行，统筹整合辖区行政、社会、公共服务资源，为辖区居民提供民生保障、社会治安、城市管理等综合服务。主要用于办公用品、设备维修、水电暖气、车辆维护以及开展服务居民环境整治，开展各类活动和慰问等各项经费支出。</w:t>
            </w:r>
          </w:p>
        </w:tc>
        <w:tc>
          <w:tcPr>
            <w:tcW w:w="4140" w:type="dxa"/>
            <w:gridSpan w:val="4"/>
            <w:tcBorders>
              <w:top w:val="single" w:color="000000" w:sz="4" w:space="0"/>
              <w:left w:val="single" w:color="000000" w:sz="4" w:space="0"/>
              <w:bottom w:val="nil"/>
              <w:right w:val="single" w:color="000000" w:sz="4" w:space="0"/>
            </w:tcBorders>
            <w:shd w:val="clear" w:color="auto" w:fill="auto"/>
            <w:vAlign w:val="center"/>
          </w:tcPr>
          <w:p w14:paraId="403C6F9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做好办公用品、生活用品采购、设备维修、购买水电气暖、车辆维修工作以及开展辖区环境卫生整治，保障机构正常运行。为辖区居民群众民生保障、社会治安、措施管理等综合性服务，按期发放公益性岗位补贴、纪检干部津贴、纪检信息员补助、“三支一扶”等人员补助，促使单位工作人员更加高效的服务居民群众。</w:t>
            </w:r>
          </w:p>
        </w:tc>
      </w:tr>
      <w:tr w14:paraId="0D40C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C73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148F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4A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BBD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预期指标值</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E3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指标设定依据</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F0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DF1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实际完成指标值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A5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0DD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54CC4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8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运行成本</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030">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8798">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15D0">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5F80">
            <w:pPr>
              <w:keepNext w:val="0"/>
              <w:keepLines w:val="0"/>
              <w:pageBreakBefore w:val="0"/>
              <w:widowControl/>
              <w:kinsoku/>
              <w:wordWrap/>
              <w:overflowPunct/>
              <w:topLinePunct w:val="0"/>
              <w:autoSpaceDE/>
              <w:autoSpaceDN/>
              <w:bidi w:val="0"/>
              <w:adjustRightInd/>
              <w:snapToGrid/>
              <w:spacing w:line="160" w:lineRule="atLeast"/>
              <w:jc w:val="center"/>
              <w:rPr>
                <w:rFonts w:hint="eastAsia" w:ascii="宋体" w:hAnsi="宋体" w:eastAsia="宋体" w:cs="宋体"/>
                <w:i w:val="0"/>
                <w:iCs w:val="0"/>
                <w:color w:val="000000"/>
                <w:sz w:val="15"/>
                <w:szCs w:val="15"/>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EEE5">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240F">
            <w:pPr>
              <w:jc w:val="center"/>
              <w:rPr>
                <w:rFonts w:hint="eastAsia" w:ascii="宋体" w:hAnsi="宋体" w:eastAsia="宋体" w:cs="宋体"/>
                <w:i w:val="0"/>
                <w:iCs w:val="0"/>
                <w:color w:val="000000"/>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E026">
            <w:pPr>
              <w:jc w:val="center"/>
              <w:rPr>
                <w:rFonts w:hint="eastAsia" w:ascii="宋体" w:hAnsi="宋体" w:eastAsia="宋体" w:cs="宋体"/>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3BC8">
            <w:pPr>
              <w:jc w:val="center"/>
              <w:rPr>
                <w:rFonts w:hint="eastAsia" w:ascii="宋体" w:hAnsi="宋体" w:eastAsia="宋体" w:cs="宋体"/>
                <w:i w:val="0"/>
                <w:iCs w:val="0"/>
                <w:color w:val="000000"/>
                <w:sz w:val="20"/>
                <w:szCs w:val="20"/>
                <w:u w:val="none"/>
              </w:rPr>
            </w:pPr>
          </w:p>
        </w:tc>
      </w:tr>
      <w:tr w14:paraId="78606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A0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管理效率</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A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2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公益性岗位补贴、纪检干部津贴、纪检信息员补助发放率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1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6926">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纪检监察信息员补贴文件：县（市、区）监察委员会派出乡镇（街道）监察办公室聘任监察信息员管理制度（试行）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C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2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1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C953">
            <w:pPr>
              <w:jc w:val="center"/>
              <w:rPr>
                <w:rFonts w:hint="eastAsia" w:ascii="宋体" w:hAnsi="宋体" w:eastAsia="宋体" w:cs="宋体"/>
                <w:i w:val="0"/>
                <w:iCs w:val="0"/>
                <w:color w:val="000000"/>
                <w:sz w:val="20"/>
                <w:szCs w:val="20"/>
                <w:u w:val="none"/>
              </w:rPr>
            </w:pPr>
          </w:p>
        </w:tc>
      </w:tr>
      <w:tr w14:paraId="7C162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8A0E6">
            <w:pPr>
              <w:jc w:val="center"/>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1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A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政府采购规范率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F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B319">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政策制度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1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E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9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9223">
            <w:pPr>
              <w:jc w:val="center"/>
              <w:rPr>
                <w:rFonts w:hint="eastAsia" w:ascii="宋体" w:hAnsi="宋体" w:eastAsia="宋体" w:cs="宋体"/>
                <w:i w:val="0"/>
                <w:iCs w:val="0"/>
                <w:color w:val="000000"/>
                <w:sz w:val="20"/>
                <w:szCs w:val="20"/>
                <w:u w:val="none"/>
              </w:rPr>
            </w:pPr>
          </w:p>
        </w:tc>
      </w:tr>
      <w:tr w14:paraId="7A2A3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48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履职效能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8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6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环卫外包服务合格率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0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20A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城市管理局文件乌经开城管局{2022}19号、《白鸟湖片区环境卫生服务外包2023年至2025年市容环卫作业总承包合同》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2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D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0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A576">
            <w:pPr>
              <w:jc w:val="center"/>
              <w:rPr>
                <w:rFonts w:hint="eastAsia" w:ascii="宋体" w:hAnsi="宋体" w:eastAsia="宋体" w:cs="宋体"/>
                <w:i w:val="0"/>
                <w:iCs w:val="0"/>
                <w:color w:val="000000"/>
                <w:sz w:val="20"/>
                <w:szCs w:val="20"/>
                <w:u w:val="none"/>
              </w:rPr>
            </w:pPr>
          </w:p>
        </w:tc>
      </w:tr>
      <w:tr w14:paraId="5CD6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848FC">
            <w:pPr>
              <w:jc w:val="center"/>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B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A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示范社区建设完成率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8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3F1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推进基层党建示范社区规范化建设工作方案》等相关文件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76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5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D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38A8">
            <w:pPr>
              <w:jc w:val="center"/>
              <w:rPr>
                <w:rFonts w:hint="eastAsia" w:ascii="宋体" w:hAnsi="宋体" w:eastAsia="宋体" w:cs="宋体"/>
                <w:i w:val="0"/>
                <w:iCs w:val="0"/>
                <w:color w:val="000000"/>
                <w:sz w:val="20"/>
                <w:szCs w:val="20"/>
                <w:u w:val="none"/>
              </w:rPr>
            </w:pPr>
          </w:p>
        </w:tc>
      </w:tr>
      <w:tr w14:paraId="7592A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7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1E11">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A28F">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9F12">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53BF">
            <w:pPr>
              <w:keepNext w:val="0"/>
              <w:keepLines w:val="0"/>
              <w:pageBreakBefore w:val="0"/>
              <w:widowControl/>
              <w:kinsoku/>
              <w:wordWrap/>
              <w:overflowPunct/>
              <w:topLinePunct w:val="0"/>
              <w:autoSpaceDE/>
              <w:autoSpaceDN/>
              <w:bidi w:val="0"/>
              <w:adjustRightInd/>
              <w:snapToGrid/>
              <w:spacing w:line="160" w:lineRule="atLeast"/>
              <w:jc w:val="center"/>
              <w:rPr>
                <w:rFonts w:hint="eastAsia" w:ascii="宋体" w:hAnsi="宋体" w:eastAsia="宋体" w:cs="宋体"/>
                <w:i w:val="0"/>
                <w:iCs w:val="0"/>
                <w:color w:val="000000"/>
                <w:sz w:val="15"/>
                <w:szCs w:val="15"/>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9895">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8F84">
            <w:pPr>
              <w:jc w:val="center"/>
              <w:rPr>
                <w:rFonts w:hint="eastAsia" w:ascii="宋体" w:hAnsi="宋体" w:eastAsia="宋体" w:cs="宋体"/>
                <w:i w:val="0"/>
                <w:iCs w:val="0"/>
                <w:color w:val="000000"/>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A6CC">
            <w:pPr>
              <w:jc w:val="center"/>
              <w:rPr>
                <w:rFonts w:hint="eastAsia" w:ascii="宋体" w:hAnsi="宋体" w:eastAsia="宋体" w:cs="宋体"/>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A7AC">
            <w:pPr>
              <w:jc w:val="center"/>
              <w:rPr>
                <w:rFonts w:hint="eastAsia" w:ascii="宋体" w:hAnsi="宋体" w:eastAsia="宋体" w:cs="宋体"/>
                <w:i w:val="0"/>
                <w:iCs w:val="0"/>
                <w:color w:val="000000"/>
                <w:sz w:val="20"/>
                <w:szCs w:val="20"/>
                <w:u w:val="none"/>
              </w:rPr>
            </w:pPr>
          </w:p>
        </w:tc>
      </w:tr>
      <w:tr w14:paraId="680A5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5B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可持续发展能力</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7DC5">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38C8">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9B8A">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F837">
            <w:pPr>
              <w:jc w:val="center"/>
              <w:rPr>
                <w:rFonts w:hint="eastAsia" w:ascii="宋体" w:hAnsi="宋体" w:eastAsia="宋体" w:cs="宋体"/>
                <w:i w:val="0"/>
                <w:iCs w:val="0"/>
                <w:color w:val="000000"/>
                <w:sz w:val="15"/>
                <w:szCs w:val="15"/>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C1D6">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88DA">
            <w:pPr>
              <w:jc w:val="center"/>
              <w:rPr>
                <w:rFonts w:hint="eastAsia" w:ascii="宋体" w:hAnsi="宋体" w:eastAsia="宋体" w:cs="宋体"/>
                <w:i w:val="0"/>
                <w:iCs w:val="0"/>
                <w:color w:val="000000"/>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40D1">
            <w:pPr>
              <w:jc w:val="center"/>
              <w:rPr>
                <w:rFonts w:hint="eastAsia" w:ascii="宋体" w:hAnsi="宋体" w:eastAsia="宋体" w:cs="宋体"/>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3B18">
            <w:pPr>
              <w:jc w:val="center"/>
              <w:rPr>
                <w:rFonts w:hint="eastAsia" w:ascii="宋体" w:hAnsi="宋体" w:eastAsia="宋体" w:cs="宋体"/>
                <w:i w:val="0"/>
                <w:iCs w:val="0"/>
                <w:color w:val="000000"/>
                <w:sz w:val="20"/>
                <w:szCs w:val="20"/>
                <w:u w:val="none"/>
              </w:rPr>
            </w:pPr>
          </w:p>
        </w:tc>
      </w:tr>
      <w:tr w14:paraId="67FE1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D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A77B">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E52E">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49F8">
            <w:pPr>
              <w:jc w:val="center"/>
              <w:rPr>
                <w:rFonts w:hint="eastAsia" w:ascii="宋体" w:hAnsi="宋体" w:eastAsia="宋体" w:cs="宋体"/>
                <w:i w:val="0"/>
                <w:iCs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B1CA">
            <w:pPr>
              <w:jc w:val="center"/>
              <w:rPr>
                <w:rFonts w:hint="eastAsia" w:ascii="宋体" w:hAnsi="宋体" w:eastAsia="宋体" w:cs="宋体"/>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0AB5">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5CD6">
            <w:pPr>
              <w:jc w:val="center"/>
              <w:rPr>
                <w:rFonts w:hint="eastAsia" w:ascii="宋体" w:hAnsi="宋体" w:eastAsia="宋体" w:cs="宋体"/>
                <w:i w:val="0"/>
                <w:iCs w:val="0"/>
                <w:color w:val="000000"/>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F547">
            <w:pPr>
              <w:jc w:val="center"/>
              <w:rPr>
                <w:rFonts w:hint="eastAsia" w:ascii="宋体" w:hAnsi="宋体" w:eastAsia="宋体" w:cs="宋体"/>
                <w:i w:val="0"/>
                <w:iCs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2218">
            <w:pPr>
              <w:jc w:val="center"/>
              <w:rPr>
                <w:rFonts w:hint="eastAsia" w:ascii="宋体" w:hAnsi="宋体" w:eastAsia="宋体" w:cs="宋体"/>
                <w:i w:val="0"/>
                <w:iCs w:val="0"/>
                <w:color w:val="000000"/>
                <w:sz w:val="20"/>
                <w:szCs w:val="20"/>
                <w:u w:val="none"/>
              </w:rPr>
            </w:pPr>
          </w:p>
        </w:tc>
      </w:tr>
    </w:tbl>
    <w:p w14:paraId="2D3FFAC7">
      <w:pPr>
        <w:pStyle w:val="2"/>
        <w:rPr>
          <w:rFonts w:ascii="仿宋_GB2312" w:eastAsia="仿宋_GB2312"/>
          <w:b w:val="0"/>
          <w:sz w:val="32"/>
          <w:szCs w:val="32"/>
        </w:rPr>
      </w:pPr>
    </w:p>
    <w:tbl>
      <w:tblPr>
        <w:tblStyle w:val="13"/>
        <w:tblpPr w:leftFromText="180" w:rightFromText="180" w:vertAnchor="text" w:horzAnchor="page" w:tblpXSpec="center" w:tblpY="314"/>
        <w:tblOverlap w:val="never"/>
        <w:tblW w:w="93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660"/>
        <w:gridCol w:w="645"/>
        <w:gridCol w:w="471"/>
        <w:gridCol w:w="504"/>
        <w:gridCol w:w="996"/>
        <w:gridCol w:w="1044"/>
        <w:gridCol w:w="825"/>
        <w:gridCol w:w="795"/>
        <w:gridCol w:w="649"/>
        <w:gridCol w:w="1792"/>
      </w:tblGrid>
      <w:tr w14:paraId="33CA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326" w:type="dxa"/>
            <w:gridSpan w:val="11"/>
            <w:tcBorders>
              <w:top w:val="nil"/>
              <w:left w:val="nil"/>
              <w:bottom w:val="nil"/>
              <w:right w:val="nil"/>
            </w:tcBorders>
            <w:shd w:val="clear" w:color="auto" w:fill="auto"/>
            <w:vAlign w:val="center"/>
          </w:tcPr>
          <w:p w14:paraId="343D750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8"/>
                <w:szCs w:val="28"/>
                <w:u w:val="none"/>
                <w:lang w:val="en-US" w:eastAsia="zh-CN" w:bidi="ar"/>
              </w:rPr>
              <w:t>项目支出绩效自评表</w:t>
            </w:r>
          </w:p>
        </w:tc>
      </w:tr>
      <w:tr w14:paraId="2383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326" w:type="dxa"/>
            <w:gridSpan w:val="11"/>
            <w:tcBorders>
              <w:top w:val="nil"/>
              <w:left w:val="nil"/>
              <w:bottom w:val="nil"/>
              <w:right w:val="nil"/>
            </w:tcBorders>
            <w:shd w:val="clear" w:color="auto" w:fill="auto"/>
            <w:vAlign w:val="center"/>
          </w:tcPr>
          <w:p w14:paraId="60BDF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(2024年度)</w:t>
            </w:r>
          </w:p>
        </w:tc>
      </w:tr>
      <w:tr w14:paraId="39047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2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38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5E1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白鸟湖街道专项业务费</w:t>
            </w:r>
          </w:p>
        </w:tc>
      </w:tr>
      <w:tr w14:paraId="6E7EB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C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2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64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白鸟湖片区管委会</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C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40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46B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乌鲁木齐经济技术开发区（乌鲁木齐市头屯河区）白鸟湖片区管理委员会</w:t>
            </w:r>
          </w:p>
        </w:tc>
      </w:tr>
      <w:tr w14:paraId="086EC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B0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866B0">
            <w:pPr>
              <w:jc w:val="center"/>
              <w:rPr>
                <w:rFonts w:hint="eastAsia" w:ascii="宋体" w:hAnsi="宋体" w:eastAsia="宋体" w:cs="宋体"/>
                <w:i w:val="0"/>
                <w:iCs w:val="0"/>
                <w:color w:val="000000"/>
                <w:sz w:val="18"/>
                <w:szCs w:val="18"/>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4C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1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A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A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9D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B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17457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C8557">
            <w:pPr>
              <w:jc w:val="center"/>
              <w:rPr>
                <w:rFonts w:hint="eastAsia" w:ascii="宋体" w:hAnsi="宋体" w:eastAsia="宋体" w:cs="宋体"/>
                <w:i w:val="0"/>
                <w:iCs w:val="0"/>
                <w:color w:val="000000"/>
                <w:sz w:val="18"/>
                <w:szCs w:val="18"/>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75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98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F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AB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B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47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19.66%</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6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r>
      <w:tr w14:paraId="4A27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71711">
            <w:pPr>
              <w:jc w:val="center"/>
              <w:rPr>
                <w:rFonts w:hint="eastAsia" w:ascii="宋体" w:hAnsi="宋体" w:eastAsia="宋体" w:cs="宋体"/>
                <w:i w:val="0"/>
                <w:iCs w:val="0"/>
                <w:color w:val="000000"/>
                <w:sz w:val="18"/>
                <w:szCs w:val="18"/>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1F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AB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4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7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9.831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1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57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5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DFF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5ECCB">
            <w:pPr>
              <w:jc w:val="center"/>
              <w:rPr>
                <w:rFonts w:hint="eastAsia" w:ascii="宋体" w:hAnsi="宋体" w:eastAsia="宋体" w:cs="宋体"/>
                <w:i w:val="0"/>
                <w:iCs w:val="0"/>
                <w:color w:val="000000"/>
                <w:sz w:val="18"/>
                <w:szCs w:val="18"/>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BC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69C89">
            <w:pPr>
              <w:jc w:val="center"/>
              <w:rPr>
                <w:rFonts w:hint="eastAsia" w:ascii="宋体" w:hAnsi="宋体" w:eastAsia="宋体" w:cs="宋体"/>
                <w:i w:val="0"/>
                <w:iCs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9DC9">
            <w:pPr>
              <w:jc w:val="center"/>
              <w:rPr>
                <w:rFonts w:hint="eastAsia" w:ascii="宋体" w:hAnsi="宋体" w:eastAsia="宋体" w:cs="宋体"/>
                <w:i w:val="0"/>
                <w:iCs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0867">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6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92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9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34ABC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898AE">
            <w:pPr>
              <w:jc w:val="center"/>
              <w:rPr>
                <w:rFonts w:hint="eastAsia" w:ascii="宋体" w:hAnsi="宋体" w:eastAsia="宋体" w:cs="宋体"/>
                <w:i w:val="0"/>
                <w:iCs w:val="0"/>
                <w:color w:val="000000"/>
                <w:sz w:val="18"/>
                <w:szCs w:val="18"/>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83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C60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6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D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8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22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6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DAFA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F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年度总体目标</w:t>
            </w:r>
          </w:p>
        </w:tc>
        <w:tc>
          <w:tcPr>
            <w:tcW w:w="32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86D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1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296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20A6D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F1DB8">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77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1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40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3A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26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18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CD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E7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25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23687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3B771">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A663D">
            <w:pPr>
              <w:jc w:val="center"/>
              <w:rPr>
                <w:rFonts w:hint="eastAsia" w:ascii="宋体" w:hAnsi="宋体" w:eastAsia="宋体" w:cs="宋体"/>
                <w:i w:val="0"/>
                <w:iCs w:val="0"/>
                <w:color w:val="000000"/>
                <w:sz w:val="18"/>
                <w:szCs w:val="18"/>
                <w:u w:val="none"/>
              </w:rPr>
            </w:pPr>
          </w:p>
        </w:tc>
        <w:tc>
          <w:tcPr>
            <w:tcW w:w="11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3D432">
            <w:pPr>
              <w:jc w:val="center"/>
              <w:rPr>
                <w:rFonts w:hint="eastAsia" w:ascii="宋体" w:hAnsi="宋体" w:eastAsia="宋体" w:cs="宋体"/>
                <w:i w:val="0"/>
                <w:iCs w:val="0"/>
                <w:color w:val="000000"/>
                <w:sz w:val="18"/>
                <w:szCs w:val="18"/>
                <w:u w:val="none"/>
              </w:rPr>
            </w:pPr>
          </w:p>
        </w:tc>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C2F93">
            <w:pPr>
              <w:jc w:val="center"/>
              <w:rPr>
                <w:rFonts w:hint="eastAsia" w:ascii="宋体" w:hAnsi="宋体" w:eastAsia="宋体" w:cs="宋体"/>
                <w:i w:val="0"/>
                <w:iCs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8215D">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99FFF">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928DC">
            <w:pPr>
              <w:jc w:val="center"/>
              <w:rPr>
                <w:rFonts w:hint="eastAsia" w:ascii="宋体" w:hAnsi="宋体" w:eastAsia="宋体" w:cs="宋体"/>
                <w:i w:val="0"/>
                <w:iCs w:val="0"/>
                <w:color w:val="000000"/>
                <w:sz w:val="18"/>
                <w:szCs w:val="18"/>
                <w:u w:val="none"/>
              </w:rPr>
            </w:pPr>
          </w:p>
        </w:tc>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E08D1">
            <w:pPr>
              <w:jc w:val="center"/>
              <w:rPr>
                <w:rFonts w:hint="eastAsia" w:ascii="宋体" w:hAnsi="宋体" w:eastAsia="宋体" w:cs="宋体"/>
                <w:i w:val="0"/>
                <w:iCs w:val="0"/>
                <w:color w:val="000000"/>
                <w:sz w:val="18"/>
                <w:szCs w:val="18"/>
                <w:u w:val="none"/>
              </w:rPr>
            </w:pPr>
          </w:p>
        </w:tc>
        <w:tc>
          <w:tcPr>
            <w:tcW w:w="1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9FAE4">
            <w:pPr>
              <w:jc w:val="center"/>
              <w:rPr>
                <w:rFonts w:hint="eastAsia" w:ascii="宋体" w:hAnsi="宋体" w:eastAsia="宋体" w:cs="宋体"/>
                <w:i w:val="0"/>
                <w:iCs w:val="0"/>
                <w:color w:val="000000"/>
                <w:sz w:val="18"/>
                <w:szCs w:val="18"/>
                <w:u w:val="none"/>
              </w:rPr>
            </w:pPr>
          </w:p>
        </w:tc>
      </w:tr>
      <w:tr w14:paraId="4C75A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7" w:hRule="exact"/>
          <w:jc w:val="center"/>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DA0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89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30E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数量指标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16B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保障办公经费人数</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9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&gt;=144人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1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=136人</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F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8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9.44</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7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3"/>
                <w:szCs w:val="13"/>
                <w:u w:val="none"/>
                <w:lang w:val="en-US" w:eastAsia="zh-CN" w:bidi="ar"/>
              </w:rPr>
              <w:t>未完成原因：工作人员调动人员减少。改进措施：根据政策及时核对信息准确性的准确性，进行客观且公正等预估。</w:t>
            </w:r>
          </w:p>
        </w:tc>
      </w:tr>
      <w:tr w14:paraId="5430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899CC">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4677A">
            <w:pPr>
              <w:jc w:val="center"/>
              <w:rPr>
                <w:rFonts w:hint="eastAsia" w:ascii="宋体" w:hAnsi="宋体" w:eastAsia="宋体" w:cs="宋体"/>
                <w:i w:val="0"/>
                <w:iCs w:val="0"/>
                <w:color w:val="000000"/>
                <w:sz w:val="18"/>
                <w:szCs w:val="18"/>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D10C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数量指标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D160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办公用品采购次数</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8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1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9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6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D8BE">
            <w:pPr>
              <w:jc w:val="center"/>
              <w:rPr>
                <w:rFonts w:hint="eastAsia" w:ascii="宋体" w:hAnsi="宋体" w:eastAsia="宋体" w:cs="宋体"/>
                <w:i w:val="0"/>
                <w:iCs w:val="0"/>
                <w:color w:val="000000"/>
                <w:sz w:val="18"/>
                <w:szCs w:val="18"/>
                <w:u w:val="none"/>
              </w:rPr>
            </w:pPr>
          </w:p>
        </w:tc>
      </w:tr>
      <w:tr w14:paraId="2BC13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A8D29">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89CFC">
            <w:pPr>
              <w:jc w:val="center"/>
              <w:rPr>
                <w:rFonts w:hint="eastAsia" w:ascii="宋体" w:hAnsi="宋体" w:eastAsia="宋体" w:cs="宋体"/>
                <w:i w:val="0"/>
                <w:iCs w:val="0"/>
                <w:color w:val="000000"/>
                <w:sz w:val="18"/>
                <w:szCs w:val="18"/>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29C6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质量指标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311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办公用品验收合格率</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5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7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62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D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3513">
            <w:pPr>
              <w:jc w:val="center"/>
              <w:rPr>
                <w:rFonts w:hint="eastAsia" w:ascii="宋体" w:hAnsi="宋体" w:eastAsia="宋体" w:cs="宋体"/>
                <w:i w:val="0"/>
                <w:iCs w:val="0"/>
                <w:color w:val="000000"/>
                <w:sz w:val="18"/>
                <w:szCs w:val="18"/>
                <w:u w:val="none"/>
              </w:rPr>
            </w:pPr>
          </w:p>
        </w:tc>
      </w:tr>
      <w:tr w14:paraId="58207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3DCB3">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5B4B6">
            <w:pPr>
              <w:jc w:val="center"/>
              <w:rPr>
                <w:rFonts w:hint="eastAsia" w:ascii="宋体" w:hAnsi="宋体" w:eastAsia="宋体" w:cs="宋体"/>
                <w:i w:val="0"/>
                <w:iCs w:val="0"/>
                <w:color w:val="000000"/>
                <w:sz w:val="18"/>
                <w:szCs w:val="18"/>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D7A7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时效指标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D3C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办公用品及时投入使用率</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2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4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0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A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DD55">
            <w:pPr>
              <w:jc w:val="center"/>
              <w:rPr>
                <w:rFonts w:hint="eastAsia" w:ascii="宋体" w:hAnsi="宋体" w:eastAsia="宋体" w:cs="宋体"/>
                <w:i w:val="0"/>
                <w:iCs w:val="0"/>
                <w:color w:val="000000"/>
                <w:sz w:val="18"/>
                <w:szCs w:val="18"/>
                <w:u w:val="none"/>
              </w:rPr>
            </w:pPr>
          </w:p>
        </w:tc>
      </w:tr>
      <w:tr w14:paraId="41BE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04905">
            <w:pPr>
              <w:jc w:val="center"/>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8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03BF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经济成本指标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5E3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人均运转经费</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4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&lt;=6944元/人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1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=723元/人</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9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7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1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1"/>
                <w:szCs w:val="11"/>
                <w:u w:val="none"/>
                <w:lang w:val="en-US" w:eastAsia="zh-CN" w:bidi="ar"/>
              </w:rPr>
              <w:t>原因：此项目偏差率为89.59%，原因是财政紧张，本街道响应政策号召，过紧日子，避免铺张浪费，所以减少采购数量。改进措施：根据政策及时核对信息准确性的准确性，进行客观且公正等预估。</w:t>
            </w:r>
          </w:p>
        </w:tc>
      </w:tr>
      <w:tr w14:paraId="3C856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436C5">
            <w:pPr>
              <w:jc w:val="center"/>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B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9C75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社会效益指标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32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保障机构正常运行</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2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7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B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8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724F">
            <w:pPr>
              <w:jc w:val="center"/>
              <w:rPr>
                <w:rFonts w:hint="eastAsia" w:ascii="宋体" w:hAnsi="宋体" w:eastAsia="宋体" w:cs="宋体"/>
                <w:i w:val="0"/>
                <w:iCs w:val="0"/>
                <w:color w:val="000000"/>
                <w:sz w:val="18"/>
                <w:szCs w:val="18"/>
                <w:u w:val="none"/>
              </w:rPr>
            </w:pPr>
          </w:p>
        </w:tc>
      </w:tr>
      <w:tr w14:paraId="421C7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4604B">
            <w:pPr>
              <w:jc w:val="center"/>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C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F903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满意度指标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F8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工作人员满意度</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4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A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4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4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A680">
            <w:pPr>
              <w:jc w:val="center"/>
              <w:rPr>
                <w:rFonts w:hint="eastAsia" w:ascii="宋体" w:hAnsi="宋体" w:eastAsia="宋体" w:cs="宋体"/>
                <w:i w:val="0"/>
                <w:iCs w:val="0"/>
                <w:color w:val="000000"/>
                <w:sz w:val="18"/>
                <w:szCs w:val="18"/>
                <w:u w:val="none"/>
              </w:rPr>
            </w:pPr>
          </w:p>
        </w:tc>
      </w:tr>
      <w:tr w14:paraId="38491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52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AC8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6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2D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73.49</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634B">
            <w:pPr>
              <w:jc w:val="center"/>
              <w:rPr>
                <w:rFonts w:hint="eastAsia" w:ascii="宋体" w:hAnsi="宋体" w:eastAsia="宋体" w:cs="宋体"/>
                <w:i w:val="0"/>
                <w:iCs w:val="0"/>
                <w:color w:val="000000"/>
                <w:sz w:val="18"/>
                <w:szCs w:val="18"/>
                <w:u w:val="none"/>
              </w:rPr>
            </w:pPr>
          </w:p>
        </w:tc>
      </w:tr>
    </w:tbl>
    <w:p w14:paraId="22BD3519">
      <w:pPr>
        <w:pStyle w:val="2"/>
        <w:rPr>
          <w:rFonts w:ascii="仿宋_GB2312" w:eastAsia="仿宋_GB2312"/>
          <w:b w:val="0"/>
          <w:sz w:val="28"/>
          <w:szCs w:val="28"/>
        </w:rPr>
      </w:pPr>
    </w:p>
    <w:tbl>
      <w:tblPr>
        <w:tblStyle w:val="13"/>
        <w:tblW w:w="540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4"/>
        <w:gridCol w:w="436"/>
        <w:gridCol w:w="750"/>
        <w:gridCol w:w="1230"/>
        <w:gridCol w:w="315"/>
        <w:gridCol w:w="945"/>
        <w:gridCol w:w="1155"/>
        <w:gridCol w:w="840"/>
        <w:gridCol w:w="578"/>
        <w:gridCol w:w="2640"/>
      </w:tblGrid>
      <w:tr w14:paraId="1C152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0"/>
            <w:tcBorders>
              <w:top w:val="nil"/>
              <w:left w:val="nil"/>
              <w:bottom w:val="nil"/>
              <w:right w:val="nil"/>
            </w:tcBorders>
            <w:shd w:val="clear" w:color="auto" w:fill="auto"/>
            <w:vAlign w:val="center"/>
          </w:tcPr>
          <w:p w14:paraId="13FA0CB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项目支出绩效自评表</w:t>
            </w:r>
          </w:p>
        </w:tc>
      </w:tr>
      <w:tr w14:paraId="0EF8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0"/>
            <w:tcBorders>
              <w:top w:val="nil"/>
              <w:left w:val="nil"/>
              <w:bottom w:val="nil"/>
              <w:right w:val="nil"/>
            </w:tcBorders>
            <w:shd w:val="clear" w:color="auto" w:fill="auto"/>
            <w:vAlign w:val="center"/>
          </w:tcPr>
          <w:p w14:paraId="553A2164">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(2024年度)</w:t>
            </w:r>
          </w:p>
        </w:tc>
      </w:tr>
      <w:tr w14:paraId="243CE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C41EC">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项目名称</w:t>
            </w:r>
          </w:p>
        </w:tc>
        <w:tc>
          <w:tcPr>
            <w:tcW w:w="464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203986">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社区建设经费</w:t>
            </w:r>
          </w:p>
        </w:tc>
      </w:tr>
      <w:tr w14:paraId="38059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9D79">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主管部门</w:t>
            </w:r>
          </w:p>
        </w:tc>
        <w:tc>
          <w:tcPr>
            <w:tcW w:w="19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51D46D">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白鸟湖片区管委会</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AA724">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实施单位</w:t>
            </w:r>
          </w:p>
        </w:tc>
        <w:tc>
          <w:tcPr>
            <w:tcW w:w="21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D917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乌鲁木齐经济技术开发区（乌鲁木齐市头屯河区）白鸟湖片区管理委员会</w:t>
            </w:r>
          </w:p>
        </w:tc>
      </w:tr>
      <w:tr w14:paraId="59A80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1E79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7E39A">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9DFB7">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年初预算数</w:t>
            </w:r>
          </w:p>
        </w:tc>
        <w:tc>
          <w:tcPr>
            <w:tcW w:w="6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48476">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全年预算数</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53D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全年执行数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12124">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分值</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0D85">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执行率</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8E29A">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得分</w:t>
            </w:r>
          </w:p>
        </w:tc>
      </w:tr>
      <w:tr w14:paraId="7A049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B39E8">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0076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年度资金总额</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32E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260.00</w:t>
            </w:r>
          </w:p>
        </w:tc>
        <w:tc>
          <w:tcPr>
            <w:tcW w:w="6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CBDD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C38B7">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153.74</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D551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5111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59.13%</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C9420">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5.91</w:t>
            </w:r>
          </w:p>
        </w:tc>
      </w:tr>
      <w:tr w14:paraId="5A09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F49B9">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8E537">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其中：当年财政拨款</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6B7B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260</w:t>
            </w:r>
          </w:p>
        </w:tc>
        <w:tc>
          <w:tcPr>
            <w:tcW w:w="6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820CA">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B236C">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153.74</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300C">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8986C">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FC9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24010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CF2A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75EED">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上年结转资金</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ED78">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F57CA">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9E7E7">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3F7A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EE65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822C">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4A500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AD2B3">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D446B">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其他资金</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A9FC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0.00</w:t>
            </w:r>
          </w:p>
        </w:tc>
        <w:tc>
          <w:tcPr>
            <w:tcW w:w="6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7C015">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EBB23">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1FEA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BBBF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8798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644B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8DACD">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年度总体目标</w:t>
            </w:r>
          </w:p>
        </w:tc>
        <w:tc>
          <w:tcPr>
            <w:tcW w:w="191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E90796">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预期目标</w:t>
            </w:r>
          </w:p>
        </w:tc>
        <w:tc>
          <w:tcPr>
            <w:tcW w:w="272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BEDA23">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实际完成情况</w:t>
            </w:r>
          </w:p>
        </w:tc>
      </w:tr>
      <w:tr w14:paraId="3A193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AC01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55DC0">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一级指标</w:t>
            </w:r>
          </w:p>
        </w:tc>
        <w:tc>
          <w:tcPr>
            <w:tcW w:w="3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D2BD5">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二级指标</w:t>
            </w:r>
          </w:p>
        </w:tc>
        <w:tc>
          <w:tcPr>
            <w:tcW w:w="80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9EC1C">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三级指标</w:t>
            </w:r>
          </w:p>
        </w:tc>
        <w:tc>
          <w:tcPr>
            <w:tcW w:w="4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E5897">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年度指标值</w:t>
            </w:r>
          </w:p>
        </w:tc>
        <w:tc>
          <w:tcPr>
            <w:tcW w:w="6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823BD">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实际完成值</w:t>
            </w:r>
          </w:p>
        </w:tc>
        <w:tc>
          <w:tcPr>
            <w:tcW w:w="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538EA">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分值</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78E2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得分</w:t>
            </w:r>
          </w:p>
        </w:tc>
        <w:tc>
          <w:tcPr>
            <w:tcW w:w="1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C9F4A">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5737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A8535">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7453B">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9F910">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7D3A2">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3FCD2">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6EC4B">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7D85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31A0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5AD7C">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4FF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BDDD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54B43">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产出指标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D5B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数量指标</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9CB6">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5"/>
                <w:szCs w:val="15"/>
                <w:u w:val="none"/>
                <w:lang w:val="en-US" w:eastAsia="zh-CN" w:bidi="ar"/>
              </w:rPr>
              <w:t>保障办公经费的社区数量</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2234F">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=5个</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E4EF3">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=5个</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4A197">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B1D8B">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CE57">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p>
        </w:tc>
      </w:tr>
      <w:tr w14:paraId="525E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6311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B3F27">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7D9E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数量指标</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E3AA">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购买办公用品的次数</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1DD6C">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=4次</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3214F">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3FF54">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C9B7">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79243">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p>
        </w:tc>
      </w:tr>
      <w:tr w14:paraId="4841F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4F65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4F76F">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EB1C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19A8">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办公用品验收合格率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97F6B">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&gt;=95%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9606">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=95%</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F6E64">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DD8D">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A751C">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p>
        </w:tc>
      </w:tr>
      <w:tr w14:paraId="3EAD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C1B43">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566A9">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323D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246F">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办公用品及时投入使用率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0E488">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&gt;=95%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E93EE">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=95%</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D2682">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19C1C">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2A08">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p>
        </w:tc>
      </w:tr>
      <w:tr w14:paraId="409C0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4517B">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AFDD5">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14B0">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8C8A">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保障重点社区经费成本</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8E0FC">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&lt;=60万元</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8918B">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=44.69万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72137">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6320B">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7.45</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67467">
            <w:pPr>
              <w:keepNext/>
              <w:keepLines w:val="0"/>
              <w:widowControl/>
              <w:suppressLineNumbers w:val="0"/>
              <w:snapToGrid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未完成原因：本项目财政拨付60万元，实际产生金额44.69万元。改进措施：根据政策要求安排，结合自身单位使用资金情况，尽量与财政拨付金额发放一致。</w:t>
            </w:r>
          </w:p>
        </w:tc>
      </w:tr>
      <w:tr w14:paraId="073E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B0605">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2EF9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3839">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829A">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保障一般社区经费成本</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7CEF2">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=200万元</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CD514">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=109.048万元</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33D25">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9267D">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5.45</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7B7BD">
            <w:pPr>
              <w:keepNext/>
              <w:keepLines w:val="0"/>
              <w:widowControl/>
              <w:suppressLineNumbers w:val="0"/>
              <w:snapToGrid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此项目偏差率为45.48%，原因是为了响应政策，实施过紧日子计划，采购成本和计划有所降低。改进措施：积极响应政策，对可行性风险进行客观公正等预估。</w:t>
            </w:r>
          </w:p>
        </w:tc>
      </w:tr>
      <w:tr w14:paraId="0E838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7EC83">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078EB">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效益指标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400E">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FD41">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有效保障单位正常运行</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0A5B3">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有效保障</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9A94">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有效保障</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8506F">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819EC">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CEFF">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p>
        </w:tc>
      </w:tr>
      <w:tr w14:paraId="679B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908F8">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7A633">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CE578">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F28B">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工作人员满意度</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46C33">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&gt;=95%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4D17">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=95%</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FA9DB">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36ACC">
            <w:pPr>
              <w:keepNext/>
              <w:keepLines w:val="0"/>
              <w:widowControl/>
              <w:suppressLineNumbers w:val="0"/>
              <w:snapToGrid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22D20">
            <w:pPr>
              <w:keepNext/>
              <w:keepLines w:val="0"/>
              <w:widowControl/>
              <w:suppressLineNumbers w:val="0"/>
              <w:snapToGrid w:val="0"/>
              <w:jc w:val="center"/>
              <w:textAlignment w:val="center"/>
              <w:rPr>
                <w:rFonts w:hint="eastAsia" w:ascii="宋体" w:hAnsi="宋体" w:eastAsia="宋体" w:cs="宋体"/>
                <w:i w:val="0"/>
                <w:iCs w:val="0"/>
                <w:color w:val="000000"/>
                <w:kern w:val="0"/>
                <w:sz w:val="13"/>
                <w:szCs w:val="13"/>
                <w:u w:val="none"/>
                <w:lang w:val="en-US" w:eastAsia="zh-CN" w:bidi="ar"/>
              </w:rPr>
            </w:pPr>
          </w:p>
        </w:tc>
      </w:tr>
      <w:tr w14:paraId="3643D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2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D05C7A">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总分</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6E1A">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AF928">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88.81</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86C1">
            <w:pPr>
              <w:keepNext/>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20944F8C">
      <w:pPr>
        <w:pStyle w:val="2"/>
        <w:rPr>
          <w:rFonts w:ascii="仿宋_GB2312" w:eastAsia="仿宋_GB2312"/>
          <w:b w:val="0"/>
          <w:sz w:val="32"/>
          <w:szCs w:val="32"/>
        </w:rPr>
      </w:pPr>
    </w:p>
    <w:tbl>
      <w:tblPr>
        <w:tblStyle w:val="13"/>
        <w:tblW w:w="524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656"/>
        <w:gridCol w:w="930"/>
        <w:gridCol w:w="1881"/>
        <w:gridCol w:w="958"/>
        <w:gridCol w:w="841"/>
        <w:gridCol w:w="704"/>
        <w:gridCol w:w="735"/>
        <w:gridCol w:w="478"/>
        <w:gridCol w:w="1247"/>
      </w:tblGrid>
      <w:tr w14:paraId="68AB2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5000" w:type="pct"/>
            <w:gridSpan w:val="10"/>
            <w:tcBorders>
              <w:top w:val="nil"/>
              <w:left w:val="nil"/>
              <w:bottom w:val="nil"/>
              <w:right w:val="nil"/>
            </w:tcBorders>
            <w:shd w:val="clear" w:color="auto" w:fill="auto"/>
            <w:vAlign w:val="center"/>
          </w:tcPr>
          <w:p w14:paraId="50B82083">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8"/>
                <w:szCs w:val="28"/>
                <w:u w:val="none"/>
                <w:lang w:val="en-US" w:eastAsia="zh-CN" w:bidi="ar"/>
              </w:rPr>
              <w:t>项目支出绩效自评表</w:t>
            </w:r>
          </w:p>
        </w:tc>
      </w:tr>
      <w:tr w14:paraId="560E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5000" w:type="pct"/>
            <w:gridSpan w:val="10"/>
            <w:tcBorders>
              <w:top w:val="nil"/>
              <w:left w:val="nil"/>
              <w:bottom w:val="nil"/>
              <w:right w:val="nil"/>
            </w:tcBorders>
            <w:shd w:val="clear" w:color="auto" w:fill="auto"/>
            <w:vAlign w:val="center"/>
          </w:tcPr>
          <w:p w14:paraId="153BA0E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D03E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8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D3BDD">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8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3C737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餐费补助</w:t>
            </w:r>
          </w:p>
        </w:tc>
      </w:tr>
      <w:tr w14:paraId="1F31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8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0D7F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2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3CF5D4">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白鸟湖片区管委会</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BF9E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7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5961D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乌鲁木齐经济技术开发区（乌鲁木齐市头屯河区）白鸟湖片区管理委员会</w:t>
            </w:r>
          </w:p>
        </w:tc>
      </w:tr>
      <w:tr w14:paraId="3316A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81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E0F6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6DC93">
            <w:pPr>
              <w:snapToGrid w:val="0"/>
              <w:jc w:val="center"/>
              <w:rPr>
                <w:rFonts w:hint="eastAsia" w:ascii="宋体" w:hAnsi="宋体" w:eastAsia="宋体" w:cs="宋体"/>
                <w:i w:val="0"/>
                <w:iCs w:val="0"/>
                <w:color w:val="000000"/>
                <w:sz w:val="18"/>
                <w:szCs w:val="18"/>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29B2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1B12D">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2B3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5D80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6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E14E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84A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3B0E8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81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DB563">
            <w:pPr>
              <w:snapToGrid w:val="0"/>
              <w:jc w:val="center"/>
              <w:rPr>
                <w:rFonts w:hint="eastAsia" w:ascii="宋体" w:hAnsi="宋体" w:eastAsia="宋体" w:cs="宋体"/>
                <w:i w:val="0"/>
                <w:iCs w:val="0"/>
                <w:color w:val="000000"/>
                <w:sz w:val="18"/>
                <w:szCs w:val="18"/>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A3E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1D1F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106.13</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EA16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106.13</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3BC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99.58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602E4">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121B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93.83%</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4D91C">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9.38</w:t>
            </w:r>
          </w:p>
        </w:tc>
      </w:tr>
      <w:tr w14:paraId="23D80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1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5C98A">
            <w:pPr>
              <w:snapToGrid w:val="0"/>
              <w:jc w:val="center"/>
              <w:rPr>
                <w:rFonts w:hint="eastAsia" w:ascii="宋体" w:hAnsi="宋体" w:eastAsia="宋体" w:cs="宋体"/>
                <w:i w:val="0"/>
                <w:iCs w:val="0"/>
                <w:color w:val="000000"/>
                <w:sz w:val="18"/>
                <w:szCs w:val="18"/>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596AD">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7D6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106.13</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F389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106.13</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4CA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99.58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9AC2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B289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29CA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5093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1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1674D">
            <w:pPr>
              <w:snapToGrid w:val="0"/>
              <w:jc w:val="center"/>
              <w:rPr>
                <w:rFonts w:hint="eastAsia" w:ascii="宋体" w:hAnsi="宋体" w:eastAsia="宋体" w:cs="宋体"/>
                <w:i w:val="0"/>
                <w:iCs w:val="0"/>
                <w:color w:val="000000"/>
                <w:sz w:val="18"/>
                <w:szCs w:val="18"/>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0240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C0923">
            <w:pPr>
              <w:snapToGrid w:val="0"/>
              <w:jc w:val="center"/>
              <w:rPr>
                <w:rFonts w:hint="eastAsia" w:ascii="宋体" w:hAnsi="宋体" w:eastAsia="宋体" w:cs="宋体"/>
                <w:i w:val="0"/>
                <w:iCs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EA7DC">
            <w:pPr>
              <w:snapToGrid w:val="0"/>
              <w:jc w:val="center"/>
              <w:rPr>
                <w:rFonts w:hint="eastAsia" w:ascii="宋体" w:hAnsi="宋体" w:eastAsia="宋体" w:cs="宋体"/>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163E0">
            <w:pPr>
              <w:snapToGrid w:val="0"/>
              <w:jc w:val="center"/>
              <w:rPr>
                <w:rFonts w:hint="eastAsia" w:ascii="宋体" w:hAnsi="宋体" w:eastAsia="宋体" w:cs="宋体"/>
                <w:i w:val="0"/>
                <w:iCs w:val="0"/>
                <w:color w:val="000000"/>
                <w:sz w:val="18"/>
                <w:szCs w:val="18"/>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E3A9">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8513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6120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931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81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C7B7D">
            <w:pPr>
              <w:snapToGrid w:val="0"/>
              <w:jc w:val="center"/>
              <w:rPr>
                <w:rFonts w:hint="eastAsia" w:ascii="宋体" w:hAnsi="宋体" w:eastAsia="宋体" w:cs="宋体"/>
                <w:i w:val="0"/>
                <w:iCs w:val="0"/>
                <w:color w:val="000000"/>
                <w:sz w:val="18"/>
                <w:szCs w:val="18"/>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DB3A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36EC">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302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E605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B1F6F">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5F9FD">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EB87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7C2B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70404">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38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CC0CD9">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15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20263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29701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415937">
            <w:pPr>
              <w:snapToGrid w:val="0"/>
              <w:jc w:val="center"/>
              <w:rPr>
                <w:rFonts w:hint="eastAsia" w:ascii="宋体" w:hAnsi="宋体" w:eastAsia="宋体" w:cs="宋体"/>
                <w:i w:val="0"/>
                <w:iCs w:val="0"/>
                <w:color w:val="000000"/>
                <w:sz w:val="18"/>
                <w:szCs w:val="18"/>
                <w:u w:val="none"/>
              </w:rPr>
            </w:pPr>
          </w:p>
        </w:tc>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C886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F0B52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A407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51D7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5715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DDBB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3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D2B4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92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093D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6E1DC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4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C837F">
            <w:pPr>
              <w:snapToGrid w:val="0"/>
              <w:jc w:val="center"/>
              <w:rPr>
                <w:rFonts w:hint="eastAsia" w:ascii="宋体" w:hAnsi="宋体" w:eastAsia="宋体" w:cs="宋体"/>
                <w:i w:val="0"/>
                <w:iCs w:val="0"/>
                <w:color w:val="000000"/>
                <w:sz w:val="18"/>
                <w:szCs w:val="18"/>
                <w:u w:val="none"/>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B272F">
            <w:pPr>
              <w:snapToGrid w:val="0"/>
              <w:jc w:val="center"/>
              <w:rPr>
                <w:rFonts w:hint="eastAsia" w:ascii="宋体" w:hAnsi="宋体" w:eastAsia="宋体" w:cs="宋体"/>
                <w:i w:val="0"/>
                <w:iCs w:val="0"/>
                <w:color w:val="000000"/>
                <w:sz w:val="18"/>
                <w:szCs w:val="18"/>
                <w:u w:val="none"/>
              </w:rPr>
            </w:pP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C7A9C">
            <w:pPr>
              <w:snapToGrid w:val="0"/>
              <w:jc w:val="center"/>
              <w:rPr>
                <w:rFonts w:hint="eastAsia" w:ascii="宋体" w:hAnsi="宋体" w:eastAsia="宋体" w:cs="宋体"/>
                <w:i w:val="0"/>
                <w:iCs w:val="0"/>
                <w:color w:val="000000"/>
                <w:sz w:val="18"/>
                <w:szCs w:val="18"/>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C389E">
            <w:pPr>
              <w:snapToGrid w:val="0"/>
              <w:jc w:val="center"/>
              <w:rPr>
                <w:rFonts w:hint="eastAsia" w:ascii="宋体" w:hAnsi="宋体" w:eastAsia="宋体" w:cs="宋体"/>
                <w:i w:val="0"/>
                <w:iCs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4A098">
            <w:pPr>
              <w:snapToGrid w:val="0"/>
              <w:jc w:val="center"/>
              <w:rPr>
                <w:rFonts w:hint="eastAsia" w:ascii="宋体" w:hAnsi="宋体" w:eastAsia="宋体" w:cs="宋体"/>
                <w:i w:val="0"/>
                <w:iCs w:val="0"/>
                <w:color w:val="000000"/>
                <w:sz w:val="18"/>
                <w:szCs w:val="18"/>
                <w:u w:val="none"/>
              </w:rPr>
            </w:pP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AEAC0">
            <w:pPr>
              <w:snapToGrid w:val="0"/>
              <w:jc w:val="center"/>
              <w:rPr>
                <w:rFonts w:hint="eastAsia" w:ascii="宋体" w:hAnsi="宋体" w:eastAsia="宋体" w:cs="宋体"/>
                <w:i w:val="0"/>
                <w:iCs w:val="0"/>
                <w:color w:val="000000"/>
                <w:sz w:val="18"/>
                <w:szCs w:val="18"/>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F8C3E">
            <w:pPr>
              <w:snapToGrid w:val="0"/>
              <w:jc w:val="center"/>
              <w:rPr>
                <w:rFonts w:hint="eastAsia" w:ascii="宋体" w:hAnsi="宋体" w:eastAsia="宋体" w:cs="宋体"/>
                <w:i w:val="0"/>
                <w:iCs w:val="0"/>
                <w:color w:val="000000"/>
                <w:sz w:val="18"/>
                <w:szCs w:val="18"/>
                <w:u w:val="none"/>
              </w:rPr>
            </w:pPr>
          </w:p>
        </w:tc>
        <w:tc>
          <w:tcPr>
            <w:tcW w:w="3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4DD18">
            <w:pPr>
              <w:snapToGrid w:val="0"/>
              <w:jc w:val="center"/>
              <w:rPr>
                <w:rFonts w:hint="eastAsia" w:ascii="宋体" w:hAnsi="宋体" w:eastAsia="宋体" w:cs="宋体"/>
                <w:i w:val="0"/>
                <w:iCs w:val="0"/>
                <w:color w:val="000000"/>
                <w:sz w:val="18"/>
                <w:szCs w:val="18"/>
                <w:u w:val="none"/>
              </w:rPr>
            </w:pPr>
          </w:p>
        </w:tc>
        <w:tc>
          <w:tcPr>
            <w:tcW w:w="92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90F2C">
            <w:pPr>
              <w:snapToGrid w:val="0"/>
              <w:jc w:val="center"/>
              <w:rPr>
                <w:rFonts w:hint="eastAsia" w:ascii="宋体" w:hAnsi="宋体" w:eastAsia="宋体" w:cs="宋体"/>
                <w:i w:val="0"/>
                <w:iCs w:val="0"/>
                <w:color w:val="000000"/>
                <w:sz w:val="18"/>
                <w:szCs w:val="18"/>
                <w:u w:val="none"/>
              </w:rPr>
            </w:pPr>
          </w:p>
        </w:tc>
      </w:tr>
      <w:tr w14:paraId="08FA3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B8B45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D30FF">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FD18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B075">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餐费补助人数</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144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&gt;=201人</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CB74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=201人</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35DBD">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3256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6573D">
            <w:pPr>
              <w:snapToGrid w:val="0"/>
              <w:jc w:val="left"/>
              <w:rPr>
                <w:rFonts w:hint="eastAsia" w:ascii="宋体" w:hAnsi="宋体" w:eastAsia="宋体" w:cs="宋体"/>
                <w:i w:val="0"/>
                <w:iCs w:val="0"/>
                <w:color w:val="000000"/>
                <w:sz w:val="18"/>
                <w:szCs w:val="18"/>
                <w:u w:val="none"/>
              </w:rPr>
            </w:pPr>
          </w:p>
        </w:tc>
      </w:tr>
      <w:tr w14:paraId="25151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4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7C5B1">
            <w:pPr>
              <w:snapToGrid w:val="0"/>
              <w:jc w:val="center"/>
              <w:rPr>
                <w:rFonts w:hint="eastAsia" w:ascii="宋体" w:hAnsi="宋体" w:eastAsia="宋体" w:cs="宋体"/>
                <w:i w:val="0"/>
                <w:iCs w:val="0"/>
                <w:color w:val="000000"/>
                <w:sz w:val="18"/>
                <w:szCs w:val="18"/>
                <w:u w:val="none"/>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3A089">
            <w:pPr>
              <w:snapToGrid w:val="0"/>
              <w:jc w:val="center"/>
              <w:rPr>
                <w:rFonts w:hint="eastAsia" w:ascii="宋体" w:hAnsi="宋体" w:eastAsia="宋体" w:cs="宋体"/>
                <w:i w:val="0"/>
                <w:iCs w:val="0"/>
                <w:color w:val="000000"/>
                <w:sz w:val="18"/>
                <w:szCs w:val="18"/>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30C2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A3C0">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食堂食材验收合格率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F7F3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342C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1C60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C2A2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68839">
            <w:pPr>
              <w:snapToGrid w:val="0"/>
              <w:jc w:val="left"/>
              <w:rPr>
                <w:rFonts w:hint="eastAsia" w:ascii="宋体" w:hAnsi="宋体" w:eastAsia="宋体" w:cs="宋体"/>
                <w:i w:val="0"/>
                <w:iCs w:val="0"/>
                <w:color w:val="000000"/>
                <w:sz w:val="18"/>
                <w:szCs w:val="18"/>
                <w:u w:val="none"/>
              </w:rPr>
            </w:pPr>
          </w:p>
        </w:tc>
      </w:tr>
      <w:tr w14:paraId="6441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4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BEFE7">
            <w:pPr>
              <w:snapToGrid w:val="0"/>
              <w:jc w:val="center"/>
              <w:rPr>
                <w:rFonts w:hint="eastAsia" w:ascii="宋体" w:hAnsi="宋体" w:eastAsia="宋体" w:cs="宋体"/>
                <w:i w:val="0"/>
                <w:iCs w:val="0"/>
                <w:color w:val="000000"/>
                <w:sz w:val="18"/>
                <w:szCs w:val="18"/>
                <w:u w:val="none"/>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EA682">
            <w:pPr>
              <w:snapToGrid w:val="0"/>
              <w:jc w:val="center"/>
              <w:rPr>
                <w:rFonts w:hint="eastAsia" w:ascii="宋体" w:hAnsi="宋体" w:eastAsia="宋体" w:cs="宋体"/>
                <w:i w:val="0"/>
                <w:iCs w:val="0"/>
                <w:color w:val="000000"/>
                <w:sz w:val="18"/>
                <w:szCs w:val="18"/>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98EC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B17E">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人员用餐覆盖率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AA74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00F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5C22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A197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102F2">
            <w:pPr>
              <w:snapToGrid w:val="0"/>
              <w:jc w:val="left"/>
              <w:rPr>
                <w:rFonts w:hint="eastAsia" w:ascii="宋体" w:hAnsi="宋体" w:eastAsia="宋体" w:cs="宋体"/>
                <w:i w:val="0"/>
                <w:iCs w:val="0"/>
                <w:color w:val="000000"/>
                <w:sz w:val="18"/>
                <w:szCs w:val="18"/>
                <w:u w:val="none"/>
              </w:rPr>
            </w:pPr>
          </w:p>
        </w:tc>
      </w:tr>
      <w:tr w14:paraId="6D1BA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0373F">
            <w:pPr>
              <w:snapToGrid w:val="0"/>
              <w:jc w:val="center"/>
              <w:rPr>
                <w:rFonts w:hint="eastAsia" w:ascii="宋体" w:hAnsi="宋体" w:eastAsia="宋体" w:cs="宋体"/>
                <w:i w:val="0"/>
                <w:iCs w:val="0"/>
                <w:color w:val="000000"/>
                <w:sz w:val="18"/>
                <w:szCs w:val="18"/>
                <w:u w:val="none"/>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271FB">
            <w:pPr>
              <w:snapToGrid w:val="0"/>
              <w:jc w:val="center"/>
              <w:rPr>
                <w:rFonts w:hint="eastAsia" w:ascii="宋体" w:hAnsi="宋体" w:eastAsia="宋体" w:cs="宋体"/>
                <w:i w:val="0"/>
                <w:iCs w:val="0"/>
                <w:color w:val="000000"/>
                <w:sz w:val="18"/>
                <w:szCs w:val="18"/>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D1B4C">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06C03">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食材采购及时率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1E14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45AA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6C6F">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90A4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9D350">
            <w:pPr>
              <w:snapToGrid w:val="0"/>
              <w:jc w:val="left"/>
              <w:rPr>
                <w:rFonts w:hint="eastAsia" w:ascii="宋体" w:hAnsi="宋体" w:eastAsia="宋体" w:cs="宋体"/>
                <w:i w:val="0"/>
                <w:iCs w:val="0"/>
                <w:color w:val="000000"/>
                <w:sz w:val="18"/>
                <w:szCs w:val="18"/>
                <w:u w:val="none"/>
              </w:rPr>
            </w:pPr>
          </w:p>
        </w:tc>
      </w:tr>
      <w:tr w14:paraId="2C052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exact"/>
          <w:jc w:val="center"/>
        </w:trPr>
        <w:tc>
          <w:tcPr>
            <w:tcW w:w="4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72358">
            <w:pPr>
              <w:snapToGrid w:val="0"/>
              <w:jc w:val="center"/>
              <w:rPr>
                <w:rFonts w:hint="eastAsia" w:ascii="宋体" w:hAnsi="宋体" w:eastAsia="宋体" w:cs="宋体"/>
                <w:i w:val="0"/>
                <w:iCs w:val="0"/>
                <w:color w:val="000000"/>
                <w:sz w:val="18"/>
                <w:szCs w:val="18"/>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E08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207A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DC92">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餐费补助标准</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9D7A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&lt;=5280元/年/人</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36A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=4954元/年/人</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894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0B5B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18.76</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3A3CA">
            <w:pPr>
              <w:keepNext w:val="0"/>
              <w:keepLines w:val="0"/>
              <w:widowControl/>
              <w:suppressLineNumbers w:val="0"/>
              <w:snapToGrid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未完成原因：因财政预算缩减，全年餐费未全部支付。改进措施：尽量保障当年餐费当年支付。</w:t>
            </w:r>
          </w:p>
        </w:tc>
      </w:tr>
      <w:tr w14:paraId="79B79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9412F">
            <w:pPr>
              <w:snapToGrid w:val="0"/>
              <w:jc w:val="center"/>
              <w:rPr>
                <w:rFonts w:hint="eastAsia" w:ascii="宋体" w:hAnsi="宋体" w:eastAsia="宋体" w:cs="宋体"/>
                <w:i w:val="0"/>
                <w:iCs w:val="0"/>
                <w:color w:val="000000"/>
                <w:sz w:val="18"/>
                <w:szCs w:val="18"/>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E7D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1C8A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FC556">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保障工作人员就餐质量</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C366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F6AF">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A87E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8A34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727C6">
            <w:pPr>
              <w:snapToGrid w:val="0"/>
              <w:jc w:val="left"/>
              <w:rPr>
                <w:rFonts w:hint="eastAsia" w:ascii="宋体" w:hAnsi="宋体" w:eastAsia="宋体" w:cs="宋体"/>
                <w:i w:val="0"/>
                <w:iCs w:val="0"/>
                <w:color w:val="000000"/>
                <w:sz w:val="18"/>
                <w:szCs w:val="18"/>
                <w:u w:val="none"/>
              </w:rPr>
            </w:pPr>
          </w:p>
        </w:tc>
      </w:tr>
      <w:tr w14:paraId="7179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4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84C0A">
            <w:pPr>
              <w:snapToGrid w:val="0"/>
              <w:jc w:val="center"/>
              <w:rPr>
                <w:rFonts w:hint="eastAsia" w:ascii="宋体" w:hAnsi="宋体" w:eastAsia="宋体" w:cs="宋体"/>
                <w:i w:val="0"/>
                <w:iCs w:val="0"/>
                <w:color w:val="000000"/>
                <w:sz w:val="18"/>
                <w:szCs w:val="18"/>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4397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0A43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D552">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工作人员满意度</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9B9CD">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FAFF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0B6B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F59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39A50">
            <w:pPr>
              <w:snapToGrid w:val="0"/>
              <w:jc w:val="left"/>
              <w:rPr>
                <w:rFonts w:hint="eastAsia" w:ascii="宋体" w:hAnsi="宋体" w:eastAsia="宋体" w:cs="宋体"/>
                <w:i w:val="0"/>
                <w:iCs w:val="0"/>
                <w:color w:val="000000"/>
                <w:sz w:val="18"/>
                <w:szCs w:val="18"/>
                <w:u w:val="none"/>
              </w:rPr>
            </w:pPr>
          </w:p>
        </w:tc>
      </w:tr>
      <w:tr w14:paraId="28557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32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87AB9F">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68C8B">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FE0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98.14</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9B842">
            <w:pPr>
              <w:snapToGrid w:val="0"/>
              <w:jc w:val="center"/>
              <w:rPr>
                <w:rFonts w:hint="eastAsia" w:ascii="宋体" w:hAnsi="宋体" w:eastAsia="宋体" w:cs="宋体"/>
                <w:i w:val="0"/>
                <w:iCs w:val="0"/>
                <w:color w:val="000000"/>
                <w:sz w:val="18"/>
                <w:szCs w:val="18"/>
                <w:u w:val="none"/>
              </w:rPr>
            </w:pPr>
          </w:p>
        </w:tc>
      </w:tr>
    </w:tbl>
    <w:p w14:paraId="7E149F82">
      <w:pPr>
        <w:pStyle w:val="2"/>
        <w:rPr>
          <w:sz w:val="18"/>
          <w:szCs w:val="18"/>
        </w:rPr>
      </w:pPr>
    </w:p>
    <w:tbl>
      <w:tblPr>
        <w:tblStyle w:val="13"/>
        <w:tblW w:w="524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
        <w:gridCol w:w="630"/>
        <w:gridCol w:w="113"/>
        <w:gridCol w:w="517"/>
        <w:gridCol w:w="203"/>
        <w:gridCol w:w="427"/>
        <w:gridCol w:w="630"/>
        <w:gridCol w:w="321"/>
        <w:gridCol w:w="309"/>
        <w:gridCol w:w="630"/>
        <w:gridCol w:w="630"/>
        <w:gridCol w:w="111"/>
        <w:gridCol w:w="519"/>
        <w:gridCol w:w="486"/>
        <w:gridCol w:w="144"/>
        <w:gridCol w:w="816"/>
        <w:gridCol w:w="444"/>
        <w:gridCol w:w="276"/>
        <w:gridCol w:w="354"/>
        <w:gridCol w:w="351"/>
        <w:gridCol w:w="197"/>
        <w:gridCol w:w="82"/>
        <w:gridCol w:w="919"/>
        <w:gridCol w:w="96"/>
      </w:tblGrid>
      <w:tr w14:paraId="6E58E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5000" w:type="pct"/>
            <w:gridSpan w:val="24"/>
            <w:tcBorders>
              <w:top w:val="nil"/>
              <w:left w:val="nil"/>
              <w:bottom w:val="nil"/>
              <w:right w:val="nil"/>
            </w:tcBorders>
            <w:shd w:val="clear" w:color="auto" w:fill="auto"/>
            <w:vAlign w:val="center"/>
          </w:tcPr>
          <w:p w14:paraId="2220C183">
            <w:pPr>
              <w:keepNext/>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8"/>
                <w:szCs w:val="28"/>
                <w:u w:val="none"/>
                <w:lang w:val="en-US" w:eastAsia="zh-CN" w:bidi="ar"/>
              </w:rPr>
              <w:t>项目支出绩效自评表</w:t>
            </w:r>
          </w:p>
        </w:tc>
      </w:tr>
      <w:tr w14:paraId="3DE4B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5000" w:type="pct"/>
            <w:gridSpan w:val="24"/>
            <w:tcBorders>
              <w:top w:val="nil"/>
              <w:left w:val="nil"/>
              <w:bottom w:val="nil"/>
              <w:right w:val="nil"/>
            </w:tcBorders>
            <w:shd w:val="clear" w:color="auto" w:fill="auto"/>
            <w:vAlign w:val="center"/>
          </w:tcPr>
          <w:p w14:paraId="79E668BD">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17D82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83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C4738A">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163"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E8D0E4F">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公益性岗位补贴、纪检干部津贴、纪检信息员补助</w:t>
            </w:r>
          </w:p>
        </w:tc>
      </w:tr>
      <w:tr w14:paraId="1F3B8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83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64018B">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18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09F1A8">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白鸟湖片区管委会</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0C51B">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146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2D85F8">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乌鲁木齐经济技术开发区（乌鲁木齐市头屯河区）白鸟湖片区管理委员会</w:t>
            </w:r>
          </w:p>
        </w:tc>
      </w:tr>
      <w:tr w14:paraId="10CA1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836"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616F8">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D7C64">
            <w:pPr>
              <w:keepNext/>
              <w:snapToGrid w:val="0"/>
              <w:jc w:val="center"/>
              <w:rPr>
                <w:rFonts w:hint="eastAsia" w:ascii="宋体" w:hAnsi="宋体" w:eastAsia="宋体" w:cs="宋体"/>
                <w:i w:val="0"/>
                <w:iCs w:val="0"/>
                <w:color w:val="000000"/>
                <w:sz w:val="20"/>
                <w:szCs w:val="20"/>
                <w:u w:val="none"/>
              </w:rPr>
            </w:pP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032793">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7EAE89">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83B7A">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34771">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48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9F33E8">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58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8F18D">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4FB9E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836"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64522">
            <w:pPr>
              <w:keepNext/>
              <w:snapToGrid w:val="0"/>
              <w:jc w:val="center"/>
              <w:rPr>
                <w:rFonts w:hint="eastAsia" w:ascii="宋体" w:hAnsi="宋体" w:eastAsia="宋体" w:cs="宋体"/>
                <w:i w:val="0"/>
                <w:iCs w:val="0"/>
                <w:color w:val="000000"/>
                <w:sz w:val="20"/>
                <w:szCs w:val="20"/>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BC0B76">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C7DA31">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24.78</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E75D2">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24.78</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0ECBB">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14.05</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F4199">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8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A4D731">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56.70%</w:t>
            </w:r>
          </w:p>
        </w:tc>
        <w:tc>
          <w:tcPr>
            <w:tcW w:w="58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F21A2">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w:t>
            </w:r>
          </w:p>
        </w:tc>
      </w:tr>
      <w:tr w14:paraId="6FC24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836"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14397">
            <w:pPr>
              <w:keepNext/>
              <w:snapToGrid w:val="0"/>
              <w:jc w:val="center"/>
              <w:rPr>
                <w:rFonts w:hint="eastAsia" w:ascii="宋体" w:hAnsi="宋体" w:eastAsia="宋体" w:cs="宋体"/>
                <w:i w:val="0"/>
                <w:iCs w:val="0"/>
                <w:color w:val="000000"/>
                <w:sz w:val="20"/>
                <w:szCs w:val="20"/>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E16C9">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9D35B4">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24.78</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B2065">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24.78</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82BF1">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14.046</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61E32">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8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B3F602">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4D2937">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FBE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836"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43A09">
            <w:pPr>
              <w:keepNext/>
              <w:snapToGrid w:val="0"/>
              <w:jc w:val="center"/>
              <w:rPr>
                <w:rFonts w:hint="eastAsia" w:ascii="宋体" w:hAnsi="宋体" w:eastAsia="宋体" w:cs="宋体"/>
                <w:i w:val="0"/>
                <w:iCs w:val="0"/>
                <w:color w:val="000000"/>
                <w:sz w:val="20"/>
                <w:szCs w:val="20"/>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3C8CEC">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上年结转资金</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BFF723">
            <w:pPr>
              <w:keepNext/>
              <w:snapToGrid w:val="0"/>
              <w:jc w:val="center"/>
              <w:rPr>
                <w:rFonts w:hint="eastAsia" w:ascii="宋体" w:hAnsi="宋体" w:eastAsia="宋体" w:cs="宋体"/>
                <w:i w:val="0"/>
                <w:iCs w:val="0"/>
                <w:color w:val="000000"/>
                <w:sz w:val="20"/>
                <w:szCs w:val="20"/>
                <w:u w:val="none"/>
              </w:rPr>
            </w:pP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E00C7">
            <w:pPr>
              <w:keepNext/>
              <w:snapToGrid w:val="0"/>
              <w:jc w:val="center"/>
              <w:rPr>
                <w:rFonts w:hint="eastAsia" w:ascii="宋体" w:hAnsi="宋体" w:eastAsia="宋体" w:cs="宋体"/>
                <w:i w:val="0"/>
                <w:iCs w:val="0"/>
                <w:color w:val="000000"/>
                <w:sz w:val="20"/>
                <w:szCs w:val="20"/>
                <w:u w:val="none"/>
              </w:rPr>
            </w:pP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92800">
            <w:pPr>
              <w:keepNext/>
              <w:snapToGrid w:val="0"/>
              <w:jc w:val="center"/>
              <w:rPr>
                <w:rFonts w:hint="eastAsia" w:ascii="宋体" w:hAnsi="宋体" w:eastAsia="宋体" w:cs="宋体"/>
                <w:i w:val="0"/>
                <w:iCs w:val="0"/>
                <w:color w:val="000000"/>
                <w:sz w:val="20"/>
                <w:szCs w:val="20"/>
                <w:u w:val="none"/>
              </w:rPr>
            </w:pP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010223">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8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68DF3">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48C34">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B8B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836"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6CCA0">
            <w:pPr>
              <w:keepNext/>
              <w:snapToGrid w:val="0"/>
              <w:jc w:val="center"/>
              <w:rPr>
                <w:rFonts w:hint="eastAsia" w:ascii="宋体" w:hAnsi="宋体" w:eastAsia="宋体" w:cs="宋体"/>
                <w:i w:val="0"/>
                <w:iCs w:val="0"/>
                <w:color w:val="000000"/>
                <w:sz w:val="20"/>
                <w:szCs w:val="20"/>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F0278B">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426710">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CC9B2">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2B496">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C7CE4">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8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84FD5">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3000AA">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9523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44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E34E03">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257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29BE8A">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97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B0F31C">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28836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44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DC8D6">
            <w:pPr>
              <w:keepNext/>
              <w:snapToGrid w:val="0"/>
              <w:jc w:val="center"/>
              <w:rPr>
                <w:rFonts w:hint="eastAsia" w:ascii="宋体" w:hAnsi="宋体" w:eastAsia="宋体" w:cs="宋体"/>
                <w:i w:val="0"/>
                <w:iCs w:val="0"/>
                <w:color w:val="000000"/>
                <w:sz w:val="18"/>
                <w:szCs w:val="18"/>
                <w:u w:val="none"/>
              </w:rPr>
            </w:pPr>
          </w:p>
        </w:tc>
        <w:tc>
          <w:tcPr>
            <w:tcW w:w="3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27FAE">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741"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C448F">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903"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0E698">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959BA">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51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0BAB3">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3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DADB6">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37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7E1E7">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69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86B16">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336AC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45268">
            <w:pPr>
              <w:keepNext/>
              <w:snapToGrid w:val="0"/>
              <w:jc w:val="center"/>
              <w:rPr>
                <w:rFonts w:hint="eastAsia" w:ascii="宋体" w:hAnsi="宋体" w:eastAsia="宋体" w:cs="宋体"/>
                <w:i w:val="0"/>
                <w:iCs w:val="0"/>
                <w:color w:val="000000"/>
                <w:sz w:val="18"/>
                <w:szCs w:val="18"/>
                <w:u w:val="none"/>
              </w:rPr>
            </w:pPr>
          </w:p>
        </w:tc>
        <w:tc>
          <w:tcPr>
            <w:tcW w:w="3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EB970">
            <w:pPr>
              <w:keepNext/>
              <w:snapToGrid w:val="0"/>
              <w:jc w:val="center"/>
              <w:rPr>
                <w:rFonts w:hint="eastAsia" w:ascii="宋体" w:hAnsi="宋体" w:eastAsia="宋体" w:cs="宋体"/>
                <w:i w:val="0"/>
                <w:iCs w:val="0"/>
                <w:color w:val="000000"/>
                <w:sz w:val="18"/>
                <w:szCs w:val="18"/>
                <w:u w:val="none"/>
              </w:rPr>
            </w:pPr>
          </w:p>
        </w:tc>
        <w:tc>
          <w:tcPr>
            <w:tcW w:w="74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F53D3">
            <w:pPr>
              <w:keepNext/>
              <w:snapToGrid w:val="0"/>
              <w:jc w:val="center"/>
              <w:rPr>
                <w:rFonts w:hint="eastAsia" w:ascii="宋体" w:hAnsi="宋体" w:eastAsia="宋体" w:cs="宋体"/>
                <w:i w:val="0"/>
                <w:iCs w:val="0"/>
                <w:color w:val="000000"/>
                <w:sz w:val="18"/>
                <w:szCs w:val="18"/>
                <w:u w:val="none"/>
              </w:rPr>
            </w:pPr>
          </w:p>
        </w:tc>
        <w:tc>
          <w:tcPr>
            <w:tcW w:w="903"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A0E30">
            <w:pPr>
              <w:keepNext/>
              <w:snapToGrid w:val="0"/>
              <w:jc w:val="center"/>
              <w:rPr>
                <w:rFonts w:hint="eastAsia" w:ascii="宋体" w:hAnsi="宋体" w:eastAsia="宋体" w:cs="宋体"/>
                <w:i w:val="0"/>
                <w:iCs w:val="0"/>
                <w:color w:val="000000"/>
                <w:sz w:val="18"/>
                <w:szCs w:val="18"/>
                <w:u w:val="none"/>
              </w:rPr>
            </w:pPr>
          </w:p>
        </w:tc>
        <w:tc>
          <w:tcPr>
            <w:tcW w:w="5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91147">
            <w:pPr>
              <w:keepNext/>
              <w:snapToGrid w:val="0"/>
              <w:jc w:val="center"/>
              <w:rPr>
                <w:rFonts w:hint="eastAsia" w:ascii="宋体" w:hAnsi="宋体" w:eastAsia="宋体" w:cs="宋体"/>
                <w:i w:val="0"/>
                <w:iCs w:val="0"/>
                <w:color w:val="000000"/>
                <w:sz w:val="18"/>
                <w:szCs w:val="18"/>
                <w:u w:val="none"/>
              </w:rPr>
            </w:pPr>
          </w:p>
        </w:tc>
        <w:tc>
          <w:tcPr>
            <w:tcW w:w="5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84A52">
            <w:pPr>
              <w:keepNext/>
              <w:snapToGrid w:val="0"/>
              <w:jc w:val="center"/>
              <w:rPr>
                <w:rFonts w:hint="eastAsia" w:ascii="宋体" w:hAnsi="宋体" w:eastAsia="宋体" w:cs="宋体"/>
                <w:i w:val="0"/>
                <w:iCs w:val="0"/>
                <w:color w:val="000000"/>
                <w:sz w:val="18"/>
                <w:szCs w:val="18"/>
                <w:u w:val="none"/>
              </w:rPr>
            </w:pPr>
          </w:p>
        </w:tc>
        <w:tc>
          <w:tcPr>
            <w:tcW w:w="3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3AA00">
            <w:pPr>
              <w:keepNext/>
              <w:snapToGrid w:val="0"/>
              <w:jc w:val="center"/>
              <w:rPr>
                <w:rFonts w:hint="eastAsia" w:ascii="宋体" w:hAnsi="宋体" w:eastAsia="宋体" w:cs="宋体"/>
                <w:i w:val="0"/>
                <w:iCs w:val="0"/>
                <w:color w:val="000000"/>
                <w:sz w:val="18"/>
                <w:szCs w:val="18"/>
                <w:u w:val="none"/>
              </w:rPr>
            </w:pPr>
          </w:p>
        </w:tc>
        <w:tc>
          <w:tcPr>
            <w:tcW w:w="37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6EC7D">
            <w:pPr>
              <w:keepNext/>
              <w:snapToGrid w:val="0"/>
              <w:jc w:val="center"/>
              <w:rPr>
                <w:rFonts w:hint="eastAsia" w:ascii="宋体" w:hAnsi="宋体" w:eastAsia="宋体" w:cs="宋体"/>
                <w:i w:val="0"/>
                <w:iCs w:val="0"/>
                <w:color w:val="000000"/>
                <w:sz w:val="18"/>
                <w:szCs w:val="18"/>
                <w:u w:val="none"/>
              </w:rPr>
            </w:pPr>
          </w:p>
        </w:tc>
        <w:tc>
          <w:tcPr>
            <w:tcW w:w="69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24AD3">
            <w:pPr>
              <w:keepNext/>
              <w:snapToGrid w:val="0"/>
              <w:jc w:val="center"/>
              <w:rPr>
                <w:rFonts w:hint="eastAsia" w:ascii="宋体" w:hAnsi="宋体" w:eastAsia="宋体" w:cs="宋体"/>
                <w:i w:val="0"/>
                <w:iCs w:val="0"/>
                <w:color w:val="000000"/>
                <w:sz w:val="18"/>
                <w:szCs w:val="18"/>
                <w:u w:val="none"/>
              </w:rPr>
            </w:pPr>
          </w:p>
        </w:tc>
      </w:tr>
      <w:tr w14:paraId="6A82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44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368AB">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3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8C98E">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2B523">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7AAC">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公益性岗位发放乡镇补贴人数</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6069F">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=90人</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CDC44">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=90人</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254FD">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F5B0A">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AF4490">
            <w:pPr>
              <w:keepNext/>
              <w:snapToGrid w:val="0"/>
              <w:jc w:val="left"/>
              <w:rPr>
                <w:rFonts w:hint="eastAsia" w:ascii="宋体" w:hAnsi="宋体" w:eastAsia="宋体" w:cs="宋体"/>
                <w:i w:val="0"/>
                <w:iCs w:val="0"/>
                <w:color w:val="000000"/>
                <w:sz w:val="18"/>
                <w:szCs w:val="18"/>
                <w:u w:val="none"/>
              </w:rPr>
            </w:pPr>
          </w:p>
        </w:tc>
      </w:tr>
      <w:tr w14:paraId="1553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93724">
            <w:pPr>
              <w:keepNext/>
              <w:snapToGrid w:val="0"/>
              <w:jc w:val="center"/>
              <w:rPr>
                <w:rFonts w:hint="eastAsia" w:ascii="宋体" w:hAnsi="宋体" w:eastAsia="宋体" w:cs="宋体"/>
                <w:i w:val="0"/>
                <w:iCs w:val="0"/>
                <w:color w:val="000000"/>
                <w:sz w:val="18"/>
                <w:szCs w:val="18"/>
                <w:u w:val="none"/>
              </w:rPr>
            </w:pPr>
          </w:p>
        </w:tc>
        <w:tc>
          <w:tcPr>
            <w:tcW w:w="3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B3288">
            <w:pPr>
              <w:keepNext/>
              <w:snapToGrid w:val="0"/>
              <w:jc w:val="center"/>
              <w:rPr>
                <w:rFonts w:hint="eastAsia" w:ascii="宋体" w:hAnsi="宋体" w:eastAsia="宋体" w:cs="宋体"/>
                <w:i w:val="0"/>
                <w:iCs w:val="0"/>
                <w:color w:val="000000"/>
                <w:sz w:val="18"/>
                <w:szCs w:val="18"/>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65B262">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53DD">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纪检干部人数</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60649">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=4人</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09B92">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=4人</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9C0BF">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D13BF">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DAB31D">
            <w:pPr>
              <w:keepNext/>
              <w:snapToGrid w:val="0"/>
              <w:jc w:val="left"/>
              <w:rPr>
                <w:rFonts w:hint="eastAsia" w:ascii="宋体" w:hAnsi="宋体" w:eastAsia="宋体" w:cs="宋体"/>
                <w:i w:val="0"/>
                <w:iCs w:val="0"/>
                <w:color w:val="000000"/>
                <w:sz w:val="18"/>
                <w:szCs w:val="18"/>
                <w:u w:val="none"/>
              </w:rPr>
            </w:pPr>
          </w:p>
        </w:tc>
      </w:tr>
      <w:tr w14:paraId="0E612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44153">
            <w:pPr>
              <w:keepNext/>
              <w:snapToGrid w:val="0"/>
              <w:jc w:val="center"/>
              <w:rPr>
                <w:rFonts w:hint="eastAsia" w:ascii="宋体" w:hAnsi="宋体" w:eastAsia="宋体" w:cs="宋体"/>
                <w:i w:val="0"/>
                <w:iCs w:val="0"/>
                <w:color w:val="000000"/>
                <w:sz w:val="18"/>
                <w:szCs w:val="18"/>
                <w:u w:val="none"/>
              </w:rPr>
            </w:pPr>
          </w:p>
        </w:tc>
        <w:tc>
          <w:tcPr>
            <w:tcW w:w="3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C4791">
            <w:pPr>
              <w:keepNext/>
              <w:snapToGrid w:val="0"/>
              <w:jc w:val="center"/>
              <w:rPr>
                <w:rFonts w:hint="eastAsia" w:ascii="宋体" w:hAnsi="宋体" w:eastAsia="宋体" w:cs="宋体"/>
                <w:i w:val="0"/>
                <w:iCs w:val="0"/>
                <w:color w:val="000000"/>
                <w:sz w:val="18"/>
                <w:szCs w:val="18"/>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3D23E5">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F2AD">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纪检信息员人数</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FDE80">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=15人</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3F5E4">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=15人</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B8594">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33F88">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89389F">
            <w:pPr>
              <w:keepNext/>
              <w:snapToGrid w:val="0"/>
              <w:jc w:val="left"/>
              <w:rPr>
                <w:rFonts w:hint="eastAsia" w:ascii="宋体" w:hAnsi="宋体" w:eastAsia="宋体" w:cs="宋体"/>
                <w:i w:val="0"/>
                <w:iCs w:val="0"/>
                <w:color w:val="000000"/>
                <w:sz w:val="18"/>
                <w:szCs w:val="18"/>
                <w:u w:val="none"/>
              </w:rPr>
            </w:pPr>
          </w:p>
        </w:tc>
      </w:tr>
      <w:tr w14:paraId="212E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66103">
            <w:pPr>
              <w:keepNext/>
              <w:snapToGrid w:val="0"/>
              <w:jc w:val="center"/>
              <w:rPr>
                <w:rFonts w:hint="eastAsia" w:ascii="宋体" w:hAnsi="宋体" w:eastAsia="宋体" w:cs="宋体"/>
                <w:i w:val="0"/>
                <w:iCs w:val="0"/>
                <w:color w:val="000000"/>
                <w:sz w:val="18"/>
                <w:szCs w:val="18"/>
                <w:u w:val="none"/>
              </w:rPr>
            </w:pPr>
          </w:p>
        </w:tc>
        <w:tc>
          <w:tcPr>
            <w:tcW w:w="3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B567B">
            <w:pPr>
              <w:keepNext/>
              <w:snapToGrid w:val="0"/>
              <w:jc w:val="center"/>
              <w:rPr>
                <w:rFonts w:hint="eastAsia" w:ascii="宋体" w:hAnsi="宋体" w:eastAsia="宋体" w:cs="宋体"/>
                <w:i w:val="0"/>
                <w:iCs w:val="0"/>
                <w:color w:val="000000"/>
                <w:sz w:val="18"/>
                <w:szCs w:val="18"/>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1D8D80">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2A5B">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发放覆盖率</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BA294">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572B2">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220C3">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42BEA">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5C8BAF">
            <w:pPr>
              <w:keepNext/>
              <w:snapToGrid w:val="0"/>
              <w:jc w:val="left"/>
              <w:rPr>
                <w:rFonts w:hint="eastAsia" w:ascii="宋体" w:hAnsi="宋体" w:eastAsia="宋体" w:cs="宋体"/>
                <w:i w:val="0"/>
                <w:iCs w:val="0"/>
                <w:color w:val="000000"/>
                <w:sz w:val="18"/>
                <w:szCs w:val="18"/>
                <w:u w:val="none"/>
              </w:rPr>
            </w:pPr>
          </w:p>
        </w:tc>
      </w:tr>
      <w:tr w14:paraId="5537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791DD">
            <w:pPr>
              <w:keepNext/>
              <w:snapToGrid w:val="0"/>
              <w:jc w:val="center"/>
              <w:rPr>
                <w:rFonts w:hint="eastAsia" w:ascii="宋体" w:hAnsi="宋体" w:eastAsia="宋体" w:cs="宋体"/>
                <w:i w:val="0"/>
                <w:iCs w:val="0"/>
                <w:color w:val="000000"/>
                <w:sz w:val="18"/>
                <w:szCs w:val="18"/>
                <w:u w:val="none"/>
              </w:rPr>
            </w:pPr>
          </w:p>
        </w:tc>
        <w:tc>
          <w:tcPr>
            <w:tcW w:w="3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EC98C">
            <w:pPr>
              <w:keepNext/>
              <w:snapToGrid w:val="0"/>
              <w:jc w:val="center"/>
              <w:rPr>
                <w:rFonts w:hint="eastAsia" w:ascii="宋体" w:hAnsi="宋体" w:eastAsia="宋体" w:cs="宋体"/>
                <w:i w:val="0"/>
                <w:iCs w:val="0"/>
                <w:color w:val="000000"/>
                <w:sz w:val="18"/>
                <w:szCs w:val="18"/>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7C51D">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061BB">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补贴发放及时率</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099B1">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967AC">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D84A4">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7D361">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D5D758">
            <w:pPr>
              <w:keepNext/>
              <w:snapToGrid w:val="0"/>
              <w:jc w:val="left"/>
              <w:rPr>
                <w:rFonts w:hint="eastAsia" w:ascii="宋体" w:hAnsi="宋体" w:eastAsia="宋体" w:cs="宋体"/>
                <w:i w:val="0"/>
                <w:iCs w:val="0"/>
                <w:color w:val="000000"/>
                <w:sz w:val="18"/>
                <w:szCs w:val="18"/>
                <w:u w:val="none"/>
              </w:rPr>
            </w:pPr>
          </w:p>
        </w:tc>
      </w:tr>
      <w:tr w14:paraId="66F86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7905D">
            <w:pPr>
              <w:keepNext/>
              <w:snapToGrid w:val="0"/>
              <w:jc w:val="center"/>
              <w:rPr>
                <w:rFonts w:hint="eastAsia" w:ascii="宋体" w:hAnsi="宋体" w:eastAsia="宋体" w:cs="宋体"/>
                <w:i w:val="0"/>
                <w:iCs w:val="0"/>
                <w:color w:val="000000"/>
                <w:sz w:val="18"/>
                <w:szCs w:val="18"/>
                <w:u w:val="none"/>
              </w:rPr>
            </w:pPr>
          </w:p>
        </w:tc>
        <w:tc>
          <w:tcPr>
            <w:tcW w:w="3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E9DDB">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A9D50C">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8890">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公益性岗位补贴发放成本</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7DF82">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&lt;=21.72万元</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FE3FE">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=11.278万元</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89A87">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785BB">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5.19</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708245">
            <w:pPr>
              <w:keepNext/>
              <w:keepLines w:val="0"/>
              <w:widowControl/>
              <w:suppressLineNumbers w:val="0"/>
              <w:snapToGrid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原因：此项目偏差率为48.08%，原因是因为公岗人员减少。改进措施：根据政策及时核对人员信息的准确性，尽早做计划</w:t>
            </w:r>
          </w:p>
        </w:tc>
      </w:tr>
      <w:tr w14:paraId="62039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9583C">
            <w:pPr>
              <w:keepNext/>
              <w:snapToGrid w:val="0"/>
              <w:jc w:val="center"/>
              <w:rPr>
                <w:rFonts w:hint="eastAsia" w:ascii="宋体" w:hAnsi="宋体" w:eastAsia="宋体" w:cs="宋体"/>
                <w:i w:val="0"/>
                <w:iCs w:val="0"/>
                <w:color w:val="000000"/>
                <w:sz w:val="18"/>
                <w:szCs w:val="18"/>
                <w:u w:val="none"/>
              </w:rPr>
            </w:pPr>
          </w:p>
        </w:tc>
        <w:tc>
          <w:tcPr>
            <w:tcW w:w="3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D3D1A">
            <w:pPr>
              <w:keepNext/>
              <w:snapToGrid w:val="0"/>
              <w:jc w:val="center"/>
              <w:rPr>
                <w:rFonts w:hint="eastAsia" w:ascii="宋体" w:hAnsi="宋体" w:eastAsia="宋体" w:cs="宋体"/>
                <w:i w:val="0"/>
                <w:iCs w:val="0"/>
                <w:color w:val="000000"/>
                <w:sz w:val="18"/>
                <w:szCs w:val="18"/>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BCD287">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8385">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纪检干部补贴发放成本</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38E6E">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&lt;=1.06万元</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46F72">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=0.968万元</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4A00C">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A9513">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4.57</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367B7D">
            <w:pPr>
              <w:keepNext/>
              <w:keepLines w:val="0"/>
              <w:widowControl/>
              <w:suppressLineNumbers w:val="0"/>
              <w:snapToGrid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原因：此项目根据财政要求统筹安排的金额发放。改进措施：根据财政要求，尽量足月发放。</w:t>
            </w:r>
          </w:p>
        </w:tc>
      </w:tr>
      <w:tr w14:paraId="244B3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977F0">
            <w:pPr>
              <w:keepNext/>
              <w:snapToGrid w:val="0"/>
              <w:jc w:val="center"/>
              <w:rPr>
                <w:rFonts w:hint="eastAsia" w:ascii="宋体" w:hAnsi="宋体" w:eastAsia="宋体" w:cs="宋体"/>
                <w:i w:val="0"/>
                <w:iCs w:val="0"/>
                <w:color w:val="000000"/>
                <w:sz w:val="18"/>
                <w:szCs w:val="18"/>
                <w:u w:val="none"/>
              </w:rPr>
            </w:pPr>
          </w:p>
        </w:tc>
        <w:tc>
          <w:tcPr>
            <w:tcW w:w="3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EF118">
            <w:pPr>
              <w:keepNext/>
              <w:snapToGrid w:val="0"/>
              <w:jc w:val="center"/>
              <w:rPr>
                <w:rFonts w:hint="eastAsia" w:ascii="宋体" w:hAnsi="宋体" w:eastAsia="宋体" w:cs="宋体"/>
                <w:i w:val="0"/>
                <w:iCs w:val="0"/>
                <w:color w:val="000000"/>
                <w:sz w:val="18"/>
                <w:szCs w:val="18"/>
                <w:u w:val="none"/>
              </w:rPr>
            </w:pP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8C3BF6">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E8B9">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纪检信息员补贴发放成本</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0B2B7">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&lt;=1.80万元</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85B8F">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=1.8万元</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44FA2">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EFAF0">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B36095">
            <w:pPr>
              <w:keepNext/>
              <w:snapToGrid w:val="0"/>
              <w:jc w:val="left"/>
              <w:rPr>
                <w:rFonts w:hint="eastAsia" w:ascii="宋体" w:hAnsi="宋体" w:eastAsia="宋体" w:cs="宋体"/>
                <w:i w:val="0"/>
                <w:iCs w:val="0"/>
                <w:color w:val="000000"/>
                <w:sz w:val="13"/>
                <w:szCs w:val="13"/>
                <w:u w:val="none"/>
              </w:rPr>
            </w:pPr>
          </w:p>
        </w:tc>
      </w:tr>
      <w:tr w14:paraId="2B784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07055">
            <w:pPr>
              <w:keepNext/>
              <w:snapToGrid w:val="0"/>
              <w:jc w:val="center"/>
              <w:rPr>
                <w:rFonts w:hint="eastAsia" w:ascii="宋体" w:hAnsi="宋体" w:eastAsia="宋体" w:cs="宋体"/>
                <w:i w:val="0"/>
                <w:iCs w:val="0"/>
                <w:color w:val="000000"/>
                <w:sz w:val="18"/>
                <w:szCs w:val="18"/>
                <w:u w:val="none"/>
              </w:rPr>
            </w:pP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EEEAA">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C8DDE">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5DAF">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保障人员履职尽责</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D2A85">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2214C">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6F892">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149BA">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A02532">
            <w:pPr>
              <w:keepNext/>
              <w:snapToGrid w:val="0"/>
              <w:jc w:val="left"/>
              <w:rPr>
                <w:rFonts w:hint="eastAsia" w:ascii="宋体" w:hAnsi="宋体" w:eastAsia="宋体" w:cs="宋体"/>
                <w:i w:val="0"/>
                <w:iCs w:val="0"/>
                <w:color w:val="000000"/>
                <w:sz w:val="18"/>
                <w:szCs w:val="18"/>
                <w:u w:val="none"/>
              </w:rPr>
            </w:pPr>
          </w:p>
        </w:tc>
      </w:tr>
      <w:tr w14:paraId="1075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44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E3683">
            <w:pPr>
              <w:keepNext/>
              <w:snapToGrid w:val="0"/>
              <w:jc w:val="center"/>
              <w:rPr>
                <w:rFonts w:hint="eastAsia" w:ascii="宋体" w:hAnsi="宋体" w:eastAsia="宋体" w:cs="宋体"/>
                <w:i w:val="0"/>
                <w:iCs w:val="0"/>
                <w:color w:val="000000"/>
                <w:sz w:val="18"/>
                <w:szCs w:val="18"/>
                <w:u w:val="none"/>
              </w:rPr>
            </w:pP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465E7">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7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D870F">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C16F">
            <w:pPr>
              <w:keepNext/>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工作人员满意度</w:t>
            </w:r>
          </w:p>
        </w:tc>
        <w:tc>
          <w:tcPr>
            <w:tcW w:w="5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8F768">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2362C">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2046D">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60E6E">
            <w:pPr>
              <w:keepNext/>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6AFB90">
            <w:pPr>
              <w:keepNext/>
              <w:snapToGrid w:val="0"/>
              <w:jc w:val="left"/>
              <w:rPr>
                <w:rFonts w:hint="eastAsia" w:ascii="宋体" w:hAnsi="宋体" w:eastAsia="宋体" w:cs="宋体"/>
                <w:i w:val="0"/>
                <w:iCs w:val="0"/>
                <w:color w:val="000000"/>
                <w:sz w:val="18"/>
                <w:szCs w:val="18"/>
                <w:u w:val="none"/>
              </w:rPr>
            </w:pPr>
          </w:p>
        </w:tc>
      </w:tr>
      <w:tr w14:paraId="1AC79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exact"/>
          <w:jc w:val="center"/>
        </w:trPr>
        <w:tc>
          <w:tcPr>
            <w:tcW w:w="353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9291C25">
            <w:pPr>
              <w:keepNext/>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312D3">
            <w:pPr>
              <w:keepNext/>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3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B54D8">
            <w:pPr>
              <w:keepNext/>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90.43</w:t>
            </w:r>
          </w:p>
        </w:tc>
        <w:tc>
          <w:tcPr>
            <w:tcW w:w="6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5D400B">
            <w:pPr>
              <w:keepNext/>
              <w:snapToGrid w:val="0"/>
              <w:jc w:val="center"/>
              <w:rPr>
                <w:rFonts w:hint="eastAsia" w:ascii="宋体" w:hAnsi="宋体" w:eastAsia="宋体" w:cs="宋体"/>
                <w:i w:val="0"/>
                <w:iCs w:val="0"/>
                <w:color w:val="000000"/>
                <w:sz w:val="16"/>
                <w:szCs w:val="16"/>
                <w:u w:val="none"/>
              </w:rPr>
            </w:pPr>
          </w:p>
        </w:tc>
      </w:tr>
      <w:tr w14:paraId="13952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4898" w:type="pct"/>
            <w:gridSpan w:val="22"/>
            <w:tcBorders>
              <w:top w:val="nil"/>
              <w:left w:val="nil"/>
              <w:bottom w:val="nil"/>
              <w:right w:val="nil"/>
            </w:tcBorders>
            <w:shd w:val="clear" w:color="auto" w:fill="auto"/>
            <w:vAlign w:val="center"/>
          </w:tcPr>
          <w:p w14:paraId="56172828">
            <w:pPr>
              <w:keepNext w:val="0"/>
              <w:keepLines w:val="0"/>
              <w:widowControl/>
              <w:suppressLineNumbers w:val="0"/>
              <w:spacing w:after="0" w:line="240" w:lineRule="auto"/>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5EE89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0" w:type="pct"/>
          <w:wAfter w:w="51" w:type="pct"/>
          <w:trHeight w:val="567" w:hRule="exact"/>
          <w:jc w:val="center"/>
        </w:trPr>
        <w:tc>
          <w:tcPr>
            <w:tcW w:w="4898" w:type="pct"/>
            <w:gridSpan w:val="22"/>
            <w:tcBorders>
              <w:top w:val="nil"/>
              <w:left w:val="nil"/>
              <w:bottom w:val="nil"/>
              <w:right w:val="nil"/>
            </w:tcBorders>
            <w:shd w:val="clear" w:color="auto" w:fill="auto"/>
            <w:vAlign w:val="center"/>
          </w:tcPr>
          <w:p w14:paraId="2CD1E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430DD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6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277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22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FA1C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2024年“三支一扶“人员生活补助</w:t>
            </w:r>
          </w:p>
        </w:tc>
      </w:tr>
      <w:tr w14:paraId="6C1AE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6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5B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9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22C4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白鸟湖片区管委会</w:t>
            </w:r>
          </w:p>
        </w:tc>
        <w:tc>
          <w:tcPr>
            <w:tcW w:w="67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819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84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BC52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乌鲁木齐经济技术开发区（乌鲁木齐市头屯河区）白鸟湖片区管理委员会</w:t>
            </w:r>
          </w:p>
        </w:tc>
      </w:tr>
      <w:tr w14:paraId="7E0B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67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37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6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D9B48">
            <w:pPr>
              <w:jc w:val="center"/>
              <w:rPr>
                <w:rFonts w:hint="eastAsia" w:ascii="宋体" w:hAnsi="宋体" w:eastAsia="宋体" w:cs="宋体"/>
                <w:i w:val="0"/>
                <w:iCs w:val="0"/>
                <w:color w:val="000000"/>
                <w:sz w:val="18"/>
                <w:szCs w:val="18"/>
                <w:u w:val="none"/>
              </w:rPr>
            </w:pP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B6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66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67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FDC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08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6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B69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E1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67477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67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4D3B1">
            <w:pPr>
              <w:jc w:val="center"/>
              <w:rPr>
                <w:rFonts w:hint="eastAsia" w:ascii="宋体" w:hAnsi="宋体" w:eastAsia="宋体" w:cs="宋体"/>
                <w:i w:val="0"/>
                <w:iCs w:val="0"/>
                <w:color w:val="000000"/>
                <w:sz w:val="18"/>
                <w:szCs w:val="18"/>
                <w:u w:val="none"/>
              </w:rPr>
            </w:pPr>
          </w:p>
        </w:tc>
        <w:tc>
          <w:tcPr>
            <w:tcW w:w="6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80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3F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w:t>
            </w: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BCA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67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A62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w:t>
            </w: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7C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103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E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14:paraId="12EA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0" w:type="pct"/>
          <w:wAfter w:w="51" w:type="pct"/>
          <w:trHeight w:val="567" w:hRule="exact"/>
          <w:jc w:val="center"/>
        </w:trPr>
        <w:tc>
          <w:tcPr>
            <w:tcW w:w="67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4A99F">
            <w:pPr>
              <w:jc w:val="center"/>
              <w:rPr>
                <w:rFonts w:hint="eastAsia" w:ascii="宋体" w:hAnsi="宋体" w:eastAsia="宋体" w:cs="宋体"/>
                <w:i w:val="0"/>
                <w:iCs w:val="0"/>
                <w:color w:val="000000"/>
                <w:sz w:val="18"/>
                <w:szCs w:val="18"/>
                <w:u w:val="none"/>
              </w:rPr>
            </w:pPr>
          </w:p>
        </w:tc>
        <w:tc>
          <w:tcPr>
            <w:tcW w:w="6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605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FF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41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67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80A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2C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D92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4F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7A726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0" w:type="pct"/>
          <w:wAfter w:w="51" w:type="pct"/>
          <w:trHeight w:val="567" w:hRule="exact"/>
          <w:jc w:val="center"/>
        </w:trPr>
        <w:tc>
          <w:tcPr>
            <w:tcW w:w="67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4408F">
            <w:pPr>
              <w:jc w:val="center"/>
              <w:rPr>
                <w:rFonts w:hint="eastAsia" w:ascii="宋体" w:hAnsi="宋体" w:eastAsia="宋体" w:cs="宋体"/>
                <w:i w:val="0"/>
                <w:iCs w:val="0"/>
                <w:color w:val="000000"/>
                <w:sz w:val="18"/>
                <w:szCs w:val="18"/>
                <w:u w:val="none"/>
              </w:rPr>
            </w:pPr>
          </w:p>
        </w:tc>
        <w:tc>
          <w:tcPr>
            <w:tcW w:w="6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6D4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664DC">
            <w:pPr>
              <w:jc w:val="center"/>
              <w:rPr>
                <w:rFonts w:hint="eastAsia" w:ascii="宋体" w:hAnsi="宋体" w:eastAsia="宋体" w:cs="宋体"/>
                <w:i w:val="0"/>
                <w:iCs w:val="0"/>
                <w:color w:val="000000"/>
                <w:sz w:val="18"/>
                <w:szCs w:val="18"/>
                <w:u w:val="none"/>
              </w:rPr>
            </w:pP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EA1BC">
            <w:pPr>
              <w:jc w:val="center"/>
              <w:rPr>
                <w:rFonts w:hint="eastAsia" w:ascii="宋体" w:hAnsi="宋体" w:eastAsia="宋体" w:cs="宋体"/>
                <w:i w:val="0"/>
                <w:iCs w:val="0"/>
                <w:color w:val="000000"/>
                <w:sz w:val="18"/>
                <w:szCs w:val="18"/>
                <w:u w:val="none"/>
              </w:rPr>
            </w:pPr>
          </w:p>
        </w:tc>
        <w:tc>
          <w:tcPr>
            <w:tcW w:w="67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E5209B">
            <w:pPr>
              <w:jc w:val="center"/>
              <w:rPr>
                <w:rFonts w:hint="eastAsia" w:ascii="宋体" w:hAnsi="宋体" w:eastAsia="宋体" w:cs="宋体"/>
                <w:i w:val="0"/>
                <w:iCs w:val="0"/>
                <w:color w:val="000000"/>
                <w:sz w:val="18"/>
                <w:szCs w:val="18"/>
                <w:u w:val="none"/>
              </w:rPr>
            </w:pP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F9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22F4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E8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4ED8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67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C397B">
            <w:pPr>
              <w:jc w:val="center"/>
              <w:rPr>
                <w:rFonts w:hint="eastAsia" w:ascii="宋体" w:hAnsi="宋体" w:eastAsia="宋体" w:cs="宋体"/>
                <w:i w:val="0"/>
                <w:iCs w:val="0"/>
                <w:color w:val="000000"/>
                <w:sz w:val="18"/>
                <w:szCs w:val="18"/>
                <w:u w:val="none"/>
              </w:rPr>
            </w:pPr>
          </w:p>
        </w:tc>
        <w:tc>
          <w:tcPr>
            <w:tcW w:w="6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DA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53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3E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7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0B4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6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C0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DAFC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6C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7F270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822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F81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526"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4633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344D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2C31D">
            <w:pPr>
              <w:jc w:val="center"/>
              <w:rPr>
                <w:rFonts w:hint="eastAsia" w:ascii="宋体" w:hAnsi="宋体" w:eastAsia="宋体" w:cs="宋体"/>
                <w:i w:val="0"/>
                <w:iCs w:val="0"/>
                <w:color w:val="000000"/>
                <w:sz w:val="18"/>
                <w:szCs w:val="18"/>
                <w:u w:val="none"/>
              </w:rPr>
            </w:pPr>
          </w:p>
        </w:tc>
        <w:tc>
          <w:tcPr>
            <w:tcW w:w="33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473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33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9FC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016"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29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B8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33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38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7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BE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57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B5FB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832"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7D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3F824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05894">
            <w:pPr>
              <w:jc w:val="center"/>
              <w:rPr>
                <w:rFonts w:hint="eastAsia" w:ascii="宋体" w:hAnsi="宋体" w:eastAsia="宋体" w:cs="宋体"/>
                <w:i w:val="0"/>
                <w:iCs w:val="0"/>
                <w:color w:val="000000"/>
                <w:sz w:val="18"/>
                <w:szCs w:val="18"/>
                <w:u w:val="none"/>
              </w:rPr>
            </w:pPr>
          </w:p>
        </w:tc>
        <w:tc>
          <w:tcPr>
            <w:tcW w:w="33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656F8">
            <w:pPr>
              <w:jc w:val="center"/>
              <w:rPr>
                <w:rFonts w:hint="eastAsia" w:ascii="宋体" w:hAnsi="宋体" w:eastAsia="宋体" w:cs="宋体"/>
                <w:i w:val="0"/>
                <w:iCs w:val="0"/>
                <w:color w:val="000000"/>
                <w:sz w:val="18"/>
                <w:szCs w:val="18"/>
                <w:u w:val="none"/>
              </w:rPr>
            </w:pPr>
          </w:p>
        </w:tc>
        <w:tc>
          <w:tcPr>
            <w:tcW w:w="33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334F9">
            <w:pPr>
              <w:jc w:val="center"/>
              <w:rPr>
                <w:rFonts w:hint="eastAsia" w:ascii="宋体" w:hAnsi="宋体" w:eastAsia="宋体" w:cs="宋体"/>
                <w:i w:val="0"/>
                <w:iCs w:val="0"/>
                <w:color w:val="000000"/>
                <w:sz w:val="18"/>
                <w:szCs w:val="18"/>
                <w:u w:val="none"/>
              </w:rPr>
            </w:pPr>
          </w:p>
        </w:tc>
        <w:tc>
          <w:tcPr>
            <w:tcW w:w="1016"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1F7F8">
            <w:pPr>
              <w:jc w:val="center"/>
              <w:rPr>
                <w:rFonts w:hint="eastAsia" w:ascii="宋体" w:hAnsi="宋体" w:eastAsia="宋体" w:cs="宋体"/>
                <w:i w:val="0"/>
                <w:iCs w:val="0"/>
                <w:color w:val="000000"/>
                <w:sz w:val="18"/>
                <w:szCs w:val="18"/>
                <w:u w:val="none"/>
              </w:rPr>
            </w:pPr>
          </w:p>
        </w:tc>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7BFE9">
            <w:pPr>
              <w:jc w:val="center"/>
              <w:rPr>
                <w:rFonts w:hint="eastAsia" w:ascii="宋体" w:hAnsi="宋体" w:eastAsia="宋体" w:cs="宋体"/>
                <w:i w:val="0"/>
                <w:iCs w:val="0"/>
                <w:color w:val="000000"/>
                <w:sz w:val="18"/>
                <w:szCs w:val="18"/>
                <w:u w:val="none"/>
              </w:rPr>
            </w:pPr>
          </w:p>
        </w:tc>
        <w:tc>
          <w:tcPr>
            <w:tcW w:w="33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1C02F">
            <w:pPr>
              <w:jc w:val="center"/>
              <w:rPr>
                <w:rFonts w:hint="eastAsia" w:ascii="宋体" w:hAnsi="宋体" w:eastAsia="宋体" w:cs="宋体"/>
                <w:i w:val="0"/>
                <w:iCs w:val="0"/>
                <w:color w:val="000000"/>
                <w:sz w:val="18"/>
                <w:szCs w:val="18"/>
                <w:u w:val="none"/>
              </w:rPr>
            </w:pPr>
          </w:p>
        </w:tc>
        <w:tc>
          <w:tcPr>
            <w:tcW w:w="77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E078A">
            <w:pPr>
              <w:jc w:val="center"/>
              <w:rPr>
                <w:rFonts w:hint="eastAsia" w:ascii="宋体" w:hAnsi="宋体" w:eastAsia="宋体" w:cs="宋体"/>
                <w:i w:val="0"/>
                <w:iCs w:val="0"/>
                <w:color w:val="000000"/>
                <w:sz w:val="18"/>
                <w:szCs w:val="18"/>
                <w:u w:val="none"/>
              </w:rPr>
            </w:pPr>
          </w:p>
        </w:tc>
        <w:tc>
          <w:tcPr>
            <w:tcW w:w="57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F20F2">
            <w:pPr>
              <w:jc w:val="center"/>
              <w:rPr>
                <w:rFonts w:hint="eastAsia" w:ascii="宋体" w:hAnsi="宋体" w:eastAsia="宋体" w:cs="宋体"/>
                <w:i w:val="0"/>
                <w:iCs w:val="0"/>
                <w:color w:val="000000"/>
                <w:sz w:val="18"/>
                <w:szCs w:val="18"/>
                <w:u w:val="none"/>
              </w:rPr>
            </w:pPr>
          </w:p>
        </w:tc>
        <w:tc>
          <w:tcPr>
            <w:tcW w:w="832"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9922E">
            <w:pPr>
              <w:jc w:val="center"/>
              <w:rPr>
                <w:rFonts w:hint="eastAsia" w:ascii="宋体" w:hAnsi="宋体" w:eastAsia="宋体" w:cs="宋体"/>
                <w:i w:val="0"/>
                <w:iCs w:val="0"/>
                <w:color w:val="000000"/>
                <w:sz w:val="18"/>
                <w:szCs w:val="18"/>
                <w:u w:val="none"/>
              </w:rPr>
            </w:pPr>
          </w:p>
        </w:tc>
      </w:tr>
      <w:tr w14:paraId="52F92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29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33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0A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93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0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EE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保障人员数</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D0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=2人</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21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=2人</w:t>
            </w:r>
          </w:p>
        </w:tc>
        <w:tc>
          <w:tcPr>
            <w:tcW w:w="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C23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002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2306CF">
            <w:pPr>
              <w:jc w:val="left"/>
              <w:rPr>
                <w:rFonts w:hint="eastAsia" w:ascii="宋体" w:hAnsi="宋体" w:eastAsia="宋体" w:cs="宋体"/>
                <w:i w:val="0"/>
                <w:iCs w:val="0"/>
                <w:color w:val="000000"/>
                <w:sz w:val="18"/>
                <w:szCs w:val="18"/>
                <w:u w:val="none"/>
              </w:rPr>
            </w:pPr>
          </w:p>
        </w:tc>
      </w:tr>
      <w:tr w14:paraId="5496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1557" w:hRule="exact"/>
          <w:jc w:val="center"/>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AEFF1">
            <w:pPr>
              <w:jc w:val="center"/>
              <w:rPr>
                <w:rFonts w:hint="eastAsia" w:ascii="宋体" w:hAnsi="宋体" w:eastAsia="宋体" w:cs="宋体"/>
                <w:i w:val="0"/>
                <w:iCs w:val="0"/>
                <w:color w:val="000000"/>
                <w:sz w:val="18"/>
                <w:szCs w:val="18"/>
                <w:u w:val="none"/>
              </w:rPr>
            </w:pPr>
          </w:p>
        </w:tc>
        <w:tc>
          <w:tcPr>
            <w:tcW w:w="33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2A0ED">
            <w:pPr>
              <w:jc w:val="center"/>
              <w:rPr>
                <w:rFonts w:hint="eastAsia" w:ascii="宋体" w:hAnsi="宋体" w:eastAsia="宋体" w:cs="宋体"/>
                <w:i w:val="0"/>
                <w:iCs w:val="0"/>
                <w:color w:val="000000"/>
                <w:sz w:val="18"/>
                <w:szCs w:val="18"/>
                <w:u w:val="none"/>
              </w:rPr>
            </w:pP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57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0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47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发放次数</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08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=4次</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7B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=3次</w:t>
            </w:r>
          </w:p>
        </w:tc>
        <w:tc>
          <w:tcPr>
            <w:tcW w:w="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D0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9F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D70312">
            <w:pPr>
              <w:keepNext w:val="0"/>
              <w:keepLines w:val="0"/>
              <w:widowControl/>
              <w:suppressLineNumbers w:val="0"/>
              <w:jc w:val="both"/>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5"/>
                <w:szCs w:val="15"/>
                <w:u w:val="none"/>
                <w:lang w:val="en-US" w:eastAsia="zh-CN" w:bidi="ar"/>
              </w:rPr>
              <w:t>未完成原因：根据财政要求统筹安排，今年未安排其余金额的发放。改进措施：尽量协调财政局，及时发放。</w:t>
            </w:r>
          </w:p>
        </w:tc>
      </w:tr>
      <w:tr w14:paraId="44DF0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1EA3D">
            <w:pPr>
              <w:jc w:val="center"/>
              <w:rPr>
                <w:rFonts w:hint="eastAsia" w:ascii="宋体" w:hAnsi="宋体" w:eastAsia="宋体" w:cs="宋体"/>
                <w:i w:val="0"/>
                <w:iCs w:val="0"/>
                <w:color w:val="000000"/>
                <w:sz w:val="18"/>
                <w:szCs w:val="18"/>
                <w:u w:val="none"/>
              </w:rPr>
            </w:pPr>
          </w:p>
        </w:tc>
        <w:tc>
          <w:tcPr>
            <w:tcW w:w="33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F67DF">
            <w:pPr>
              <w:jc w:val="center"/>
              <w:rPr>
                <w:rFonts w:hint="eastAsia" w:ascii="宋体" w:hAnsi="宋体" w:eastAsia="宋体" w:cs="宋体"/>
                <w:i w:val="0"/>
                <w:iCs w:val="0"/>
                <w:color w:val="000000"/>
                <w:sz w:val="18"/>
                <w:szCs w:val="18"/>
                <w:u w:val="none"/>
              </w:rPr>
            </w:pP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E6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1E9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补助人员资质符合度</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34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E6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12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1E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58B7C5">
            <w:pPr>
              <w:jc w:val="left"/>
              <w:rPr>
                <w:rFonts w:hint="eastAsia" w:ascii="宋体" w:hAnsi="宋体" w:eastAsia="宋体" w:cs="宋体"/>
                <w:i w:val="0"/>
                <w:iCs w:val="0"/>
                <w:color w:val="000000"/>
                <w:sz w:val="18"/>
                <w:szCs w:val="18"/>
                <w:u w:val="none"/>
              </w:rPr>
            </w:pPr>
          </w:p>
        </w:tc>
      </w:tr>
      <w:tr w14:paraId="3802A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548BA">
            <w:pPr>
              <w:jc w:val="center"/>
              <w:rPr>
                <w:rFonts w:hint="eastAsia" w:ascii="宋体" w:hAnsi="宋体" w:eastAsia="宋体" w:cs="宋体"/>
                <w:i w:val="0"/>
                <w:iCs w:val="0"/>
                <w:color w:val="000000"/>
                <w:sz w:val="18"/>
                <w:szCs w:val="18"/>
                <w:u w:val="none"/>
              </w:rPr>
            </w:pPr>
          </w:p>
        </w:tc>
        <w:tc>
          <w:tcPr>
            <w:tcW w:w="33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A620A">
            <w:pPr>
              <w:jc w:val="center"/>
              <w:rPr>
                <w:rFonts w:hint="eastAsia" w:ascii="宋体" w:hAnsi="宋体" w:eastAsia="宋体" w:cs="宋体"/>
                <w:i w:val="0"/>
                <w:iCs w:val="0"/>
                <w:color w:val="000000"/>
                <w:sz w:val="18"/>
                <w:szCs w:val="18"/>
                <w:u w:val="none"/>
              </w:rPr>
            </w:pP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D4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0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DC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补助发放及时率</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C5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54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074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4F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99849C">
            <w:pPr>
              <w:jc w:val="left"/>
              <w:rPr>
                <w:rFonts w:hint="eastAsia" w:ascii="宋体" w:hAnsi="宋体" w:eastAsia="宋体" w:cs="宋体"/>
                <w:i w:val="0"/>
                <w:iCs w:val="0"/>
                <w:color w:val="000000"/>
                <w:sz w:val="18"/>
                <w:szCs w:val="18"/>
                <w:u w:val="none"/>
              </w:rPr>
            </w:pPr>
          </w:p>
        </w:tc>
      </w:tr>
      <w:tr w14:paraId="52054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A3246">
            <w:pPr>
              <w:jc w:val="center"/>
              <w:rPr>
                <w:rFonts w:hint="eastAsia" w:ascii="宋体" w:hAnsi="宋体" w:eastAsia="宋体" w:cs="宋体"/>
                <w:i w:val="0"/>
                <w:iCs w:val="0"/>
                <w:color w:val="000000"/>
                <w:sz w:val="18"/>
                <w:szCs w:val="18"/>
                <w:u w:val="none"/>
              </w:rPr>
            </w:pP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28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C2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0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99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人均补助金额</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1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=500元/次</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FC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=500元/次</w:t>
            </w:r>
          </w:p>
        </w:tc>
        <w:tc>
          <w:tcPr>
            <w:tcW w:w="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9C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92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AC0CCB">
            <w:pPr>
              <w:jc w:val="left"/>
              <w:rPr>
                <w:rFonts w:hint="eastAsia" w:ascii="宋体" w:hAnsi="宋体" w:eastAsia="宋体" w:cs="宋体"/>
                <w:i w:val="0"/>
                <w:iCs w:val="0"/>
                <w:color w:val="000000"/>
                <w:sz w:val="18"/>
                <w:szCs w:val="18"/>
                <w:u w:val="none"/>
              </w:rPr>
            </w:pPr>
          </w:p>
        </w:tc>
      </w:tr>
      <w:tr w14:paraId="7A731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17957">
            <w:pPr>
              <w:jc w:val="center"/>
              <w:rPr>
                <w:rFonts w:hint="eastAsia" w:ascii="宋体" w:hAnsi="宋体" w:eastAsia="宋体" w:cs="宋体"/>
                <w:i w:val="0"/>
                <w:iCs w:val="0"/>
                <w:color w:val="000000"/>
                <w:sz w:val="18"/>
                <w:szCs w:val="18"/>
                <w:u w:val="none"/>
              </w:rPr>
            </w:pP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5F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8F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0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82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保障机构正常运行</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5E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08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C1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289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82A05A">
            <w:pPr>
              <w:jc w:val="left"/>
              <w:rPr>
                <w:rFonts w:hint="eastAsia" w:ascii="宋体" w:hAnsi="宋体" w:eastAsia="宋体" w:cs="宋体"/>
                <w:i w:val="0"/>
                <w:iCs w:val="0"/>
                <w:color w:val="000000"/>
                <w:sz w:val="18"/>
                <w:szCs w:val="18"/>
                <w:u w:val="none"/>
              </w:rPr>
            </w:pPr>
          </w:p>
        </w:tc>
      </w:tr>
      <w:tr w14:paraId="10184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0" w:type="pct"/>
          <w:wAfter w:w="51" w:type="pct"/>
          <w:trHeight w:val="567" w:hRule="exact"/>
          <w:jc w:val="center"/>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4E8C0">
            <w:pPr>
              <w:jc w:val="center"/>
              <w:rPr>
                <w:rFonts w:hint="eastAsia" w:ascii="宋体" w:hAnsi="宋体" w:eastAsia="宋体" w:cs="宋体"/>
                <w:i w:val="0"/>
                <w:iCs w:val="0"/>
                <w:color w:val="000000"/>
                <w:sz w:val="18"/>
                <w:szCs w:val="18"/>
                <w:u w:val="none"/>
              </w:rPr>
            </w:pP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51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E8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BD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补助人员满意度</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BF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3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DE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88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543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F16A18">
            <w:pPr>
              <w:jc w:val="left"/>
              <w:rPr>
                <w:rFonts w:hint="eastAsia" w:ascii="宋体" w:hAnsi="宋体" w:eastAsia="宋体" w:cs="宋体"/>
                <w:i w:val="0"/>
                <w:iCs w:val="0"/>
                <w:color w:val="000000"/>
                <w:sz w:val="18"/>
                <w:szCs w:val="18"/>
                <w:u w:val="none"/>
              </w:rPr>
            </w:pPr>
          </w:p>
        </w:tc>
      </w:tr>
      <w:tr w14:paraId="75E07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0" w:type="pct"/>
          <w:wAfter w:w="51" w:type="pct"/>
          <w:trHeight w:val="567" w:hRule="exact"/>
          <w:jc w:val="center"/>
        </w:trPr>
        <w:tc>
          <w:tcPr>
            <w:tcW w:w="271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B618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745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A7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2BA3E7">
            <w:pPr>
              <w:jc w:val="center"/>
              <w:rPr>
                <w:rFonts w:hint="eastAsia" w:ascii="宋体" w:hAnsi="宋体" w:eastAsia="宋体" w:cs="宋体"/>
                <w:i w:val="0"/>
                <w:iCs w:val="0"/>
                <w:color w:val="000000"/>
                <w:sz w:val="18"/>
                <w:szCs w:val="18"/>
                <w:u w:val="none"/>
              </w:rPr>
            </w:pPr>
          </w:p>
        </w:tc>
      </w:tr>
    </w:tbl>
    <w:p w14:paraId="5280563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outlineLvl w:val="1"/>
        <w:rPr>
          <w:rFonts w:ascii="黑体" w:eastAsia="黑体"/>
          <w:b w:val="0"/>
          <w:sz w:val="32"/>
          <w:szCs w:val="32"/>
        </w:rPr>
      </w:pPr>
    </w:p>
    <w:tbl>
      <w:tblPr>
        <w:tblStyle w:val="13"/>
        <w:tblW w:w="946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0"/>
        <w:gridCol w:w="765"/>
        <w:gridCol w:w="860"/>
        <w:gridCol w:w="1245"/>
        <w:gridCol w:w="685"/>
        <w:gridCol w:w="960"/>
        <w:gridCol w:w="1108"/>
        <w:gridCol w:w="662"/>
        <w:gridCol w:w="720"/>
        <w:gridCol w:w="300"/>
        <w:gridCol w:w="1515"/>
      </w:tblGrid>
      <w:tr w14:paraId="14776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460" w:type="dxa"/>
            <w:gridSpan w:val="11"/>
            <w:tcBorders>
              <w:top w:val="nil"/>
              <w:left w:val="nil"/>
              <w:bottom w:val="nil"/>
              <w:right w:val="nil"/>
            </w:tcBorders>
            <w:shd w:val="clear" w:color="auto" w:fill="auto"/>
            <w:vAlign w:val="center"/>
          </w:tcPr>
          <w:p w14:paraId="161283F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8"/>
                <w:szCs w:val="28"/>
                <w:u w:val="none"/>
                <w:lang w:val="en-US" w:eastAsia="zh-CN" w:bidi="ar"/>
              </w:rPr>
              <w:t>项目支出绩效自评表</w:t>
            </w:r>
          </w:p>
        </w:tc>
      </w:tr>
      <w:tr w14:paraId="65D9D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460" w:type="dxa"/>
            <w:gridSpan w:val="11"/>
            <w:tcBorders>
              <w:top w:val="nil"/>
              <w:left w:val="nil"/>
              <w:bottom w:val="nil"/>
              <w:right w:val="nil"/>
            </w:tcBorders>
            <w:shd w:val="clear" w:color="auto" w:fill="auto"/>
            <w:vAlign w:val="center"/>
          </w:tcPr>
          <w:p w14:paraId="55BFD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295D2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13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0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9B1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再安排2021年第一批基层党建示范社区建设经费</w:t>
            </w:r>
          </w:p>
        </w:tc>
      </w:tr>
      <w:tr w14:paraId="7C350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53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DA3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白鸟湖片区管委会</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8D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1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54B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乌鲁木齐经济技术开发区（乌鲁木齐市头屯河区）白鸟湖片区管理委员会</w:t>
            </w:r>
          </w:p>
        </w:tc>
      </w:tr>
      <w:tr w14:paraId="1A2DA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4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BD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B977">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7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37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1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E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57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4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76CD1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4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6FD4">
            <w:pPr>
              <w:jc w:val="center"/>
              <w:rPr>
                <w:rFonts w:hint="eastAsia" w:ascii="宋体" w:hAnsi="宋体" w:eastAsia="宋体" w:cs="宋体"/>
                <w:i w:val="0"/>
                <w:iCs w:val="0"/>
                <w:color w:val="000000"/>
                <w:sz w:val="18"/>
                <w:szCs w:val="18"/>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0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B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D86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8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6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6B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4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w:t>
            </w:r>
          </w:p>
        </w:tc>
      </w:tr>
      <w:tr w14:paraId="712E4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4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2CE43">
            <w:pPr>
              <w:jc w:val="center"/>
              <w:rPr>
                <w:rFonts w:hint="eastAsia" w:ascii="宋体" w:hAnsi="宋体" w:eastAsia="宋体" w:cs="宋体"/>
                <w:i w:val="0"/>
                <w:iCs w:val="0"/>
                <w:color w:val="000000"/>
                <w:sz w:val="18"/>
                <w:szCs w:val="18"/>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B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4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86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E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F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C1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7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8F86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4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94853">
            <w:pPr>
              <w:jc w:val="center"/>
              <w:rPr>
                <w:rFonts w:hint="eastAsia" w:ascii="宋体" w:hAnsi="宋体" w:eastAsia="宋体" w:cs="宋体"/>
                <w:i w:val="0"/>
                <w:iCs w:val="0"/>
                <w:color w:val="000000"/>
                <w:sz w:val="18"/>
                <w:szCs w:val="18"/>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F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8009">
            <w:pPr>
              <w:jc w:val="center"/>
              <w:rPr>
                <w:rFonts w:hint="eastAsia" w:ascii="宋体" w:hAnsi="宋体" w:eastAsia="宋体" w:cs="宋体"/>
                <w:i w:val="0"/>
                <w:iCs w:val="0"/>
                <w:color w:val="000000"/>
                <w:sz w:val="18"/>
                <w:szCs w:val="18"/>
                <w:u w:val="none"/>
              </w:rPr>
            </w:pP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25778">
            <w:pPr>
              <w:jc w:val="cente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823F">
            <w:pPr>
              <w:jc w:val="center"/>
              <w:rPr>
                <w:rFonts w:hint="eastAsia" w:ascii="宋体" w:hAnsi="宋体" w:eastAsia="宋体" w:cs="宋体"/>
                <w:i w:val="0"/>
                <w:iCs w:val="0"/>
                <w:color w:val="000000"/>
                <w:sz w:val="18"/>
                <w:szCs w:val="18"/>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D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14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8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4350C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4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6466E">
            <w:pPr>
              <w:jc w:val="center"/>
              <w:rPr>
                <w:rFonts w:hint="eastAsia" w:ascii="宋体" w:hAnsi="宋体" w:eastAsia="宋体" w:cs="宋体"/>
                <w:i w:val="0"/>
                <w:iCs w:val="0"/>
                <w:color w:val="000000"/>
                <w:sz w:val="18"/>
                <w:szCs w:val="18"/>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1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9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57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C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4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F7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D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B6A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6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3E9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5F5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4524F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58A29">
            <w:pPr>
              <w:jc w:val="center"/>
              <w:rPr>
                <w:rFonts w:hint="eastAsia" w:ascii="宋体" w:hAnsi="宋体" w:eastAsia="宋体" w:cs="宋体"/>
                <w:i w:val="0"/>
                <w:iCs w:val="0"/>
                <w:color w:val="000000"/>
                <w:sz w:val="18"/>
                <w:szCs w:val="18"/>
                <w:u w:val="none"/>
              </w:rPr>
            </w:pP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C9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8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D2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96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08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6A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D0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40D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8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94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5EF36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06D1A">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1A5E6">
            <w:pPr>
              <w:jc w:val="center"/>
              <w:rPr>
                <w:rFonts w:hint="eastAsia" w:ascii="宋体" w:hAnsi="宋体" w:eastAsia="宋体" w:cs="宋体"/>
                <w:i w:val="0"/>
                <w:iCs w:val="0"/>
                <w:color w:val="000000"/>
                <w:sz w:val="18"/>
                <w:szCs w:val="18"/>
                <w:u w:val="none"/>
              </w:rPr>
            </w:pPr>
          </w:p>
        </w:tc>
        <w:tc>
          <w:tcPr>
            <w:tcW w:w="8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EBE3D">
            <w:pPr>
              <w:jc w:val="center"/>
              <w:rPr>
                <w:rFonts w:hint="eastAsia" w:ascii="宋体" w:hAnsi="宋体" w:eastAsia="宋体" w:cs="宋体"/>
                <w:i w:val="0"/>
                <w:iCs w:val="0"/>
                <w:color w:val="000000"/>
                <w:sz w:val="18"/>
                <w:szCs w:val="18"/>
                <w:u w:val="none"/>
              </w:rPr>
            </w:pPr>
          </w:p>
        </w:tc>
        <w:tc>
          <w:tcPr>
            <w:tcW w:w="1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03302">
            <w:pPr>
              <w:jc w:val="center"/>
              <w:rPr>
                <w:rFonts w:hint="eastAsia" w:ascii="宋体" w:hAnsi="宋体" w:eastAsia="宋体" w:cs="宋体"/>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B394C">
            <w:pPr>
              <w:jc w:val="center"/>
              <w:rPr>
                <w:rFonts w:hint="eastAsia" w:ascii="宋体" w:hAnsi="宋体" w:eastAsia="宋体" w:cs="宋体"/>
                <w:i w:val="0"/>
                <w:iCs w:val="0"/>
                <w:color w:val="000000"/>
                <w:sz w:val="18"/>
                <w:szCs w:val="18"/>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D564B">
            <w:pPr>
              <w:jc w:val="center"/>
              <w:rPr>
                <w:rFonts w:hint="eastAsia" w:ascii="宋体" w:hAnsi="宋体" w:eastAsia="宋体" w:cs="宋体"/>
                <w:i w:val="0"/>
                <w:iCs w:val="0"/>
                <w:color w:val="000000"/>
                <w:sz w:val="18"/>
                <w:szCs w:val="18"/>
                <w:u w:val="none"/>
              </w:rPr>
            </w:pPr>
          </w:p>
        </w:tc>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7E048">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63F68">
            <w:pPr>
              <w:jc w:val="center"/>
              <w:rPr>
                <w:rFonts w:hint="eastAsia" w:ascii="宋体" w:hAnsi="宋体" w:eastAsia="宋体" w:cs="宋体"/>
                <w:i w:val="0"/>
                <w:iCs w:val="0"/>
                <w:color w:val="000000"/>
                <w:sz w:val="18"/>
                <w:szCs w:val="18"/>
                <w:u w:val="none"/>
              </w:rPr>
            </w:pPr>
          </w:p>
        </w:tc>
        <w:tc>
          <w:tcPr>
            <w:tcW w:w="18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C1C05">
            <w:pPr>
              <w:jc w:val="center"/>
              <w:rPr>
                <w:rFonts w:hint="eastAsia" w:ascii="宋体" w:hAnsi="宋体" w:eastAsia="宋体" w:cs="宋体"/>
                <w:i w:val="0"/>
                <w:iCs w:val="0"/>
                <w:color w:val="000000"/>
                <w:sz w:val="18"/>
                <w:szCs w:val="18"/>
                <w:u w:val="none"/>
              </w:rPr>
            </w:pPr>
          </w:p>
        </w:tc>
      </w:tr>
      <w:tr w14:paraId="43C68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B9D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C5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F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6B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打造示范社区数量</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4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=5个</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2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=5个</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4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1B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D155E">
            <w:pPr>
              <w:jc w:val="left"/>
              <w:rPr>
                <w:rFonts w:hint="eastAsia" w:ascii="宋体" w:hAnsi="宋体" w:eastAsia="宋体" w:cs="宋体"/>
                <w:i w:val="0"/>
                <w:iCs w:val="0"/>
                <w:color w:val="000000"/>
                <w:sz w:val="18"/>
                <w:szCs w:val="18"/>
                <w:u w:val="none"/>
              </w:rPr>
            </w:pPr>
          </w:p>
        </w:tc>
      </w:tr>
      <w:tr w14:paraId="503F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A5F2">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03C25">
            <w:pPr>
              <w:jc w:val="center"/>
              <w:rPr>
                <w:rFonts w:hint="eastAsia" w:ascii="宋体" w:hAnsi="宋体" w:eastAsia="宋体" w:cs="宋体"/>
                <w:i w:val="0"/>
                <w:iCs w:val="0"/>
                <w:color w:val="000000"/>
                <w:sz w:val="18"/>
                <w:szCs w:val="18"/>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F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52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验收合格率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8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E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08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B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62C29">
            <w:pPr>
              <w:jc w:val="left"/>
              <w:rPr>
                <w:rFonts w:hint="eastAsia" w:ascii="宋体" w:hAnsi="宋体" w:eastAsia="宋体" w:cs="宋体"/>
                <w:i w:val="0"/>
                <w:iCs w:val="0"/>
                <w:color w:val="000000"/>
                <w:sz w:val="18"/>
                <w:szCs w:val="18"/>
                <w:u w:val="none"/>
              </w:rPr>
            </w:pPr>
          </w:p>
        </w:tc>
      </w:tr>
      <w:tr w14:paraId="757CC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B9589">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2D8FE">
            <w:pPr>
              <w:jc w:val="center"/>
              <w:rPr>
                <w:rFonts w:hint="eastAsia" w:ascii="宋体" w:hAnsi="宋体" w:eastAsia="宋体" w:cs="宋体"/>
                <w:i w:val="0"/>
                <w:iCs w:val="0"/>
                <w:color w:val="000000"/>
                <w:sz w:val="18"/>
                <w:szCs w:val="18"/>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2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92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完成及时率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B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3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B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0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135A2">
            <w:pPr>
              <w:jc w:val="left"/>
              <w:rPr>
                <w:rFonts w:hint="eastAsia" w:ascii="宋体" w:hAnsi="宋体" w:eastAsia="宋体" w:cs="宋体"/>
                <w:i w:val="0"/>
                <w:iCs w:val="0"/>
                <w:color w:val="000000"/>
                <w:sz w:val="18"/>
                <w:szCs w:val="18"/>
                <w:u w:val="none"/>
              </w:rPr>
            </w:pPr>
          </w:p>
        </w:tc>
      </w:tr>
      <w:tr w14:paraId="36580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FEF61">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D5862">
            <w:pPr>
              <w:jc w:val="center"/>
              <w:rPr>
                <w:rFonts w:hint="eastAsia" w:ascii="宋体" w:hAnsi="宋体" w:eastAsia="宋体" w:cs="宋体"/>
                <w:i w:val="0"/>
                <w:iCs w:val="0"/>
                <w:color w:val="000000"/>
                <w:sz w:val="18"/>
                <w:szCs w:val="18"/>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D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0AC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支付及时率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E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0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8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F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63D99">
            <w:pPr>
              <w:jc w:val="left"/>
              <w:rPr>
                <w:rFonts w:hint="eastAsia" w:ascii="宋体" w:hAnsi="宋体" w:eastAsia="宋体" w:cs="宋体"/>
                <w:i w:val="0"/>
                <w:iCs w:val="0"/>
                <w:color w:val="000000"/>
                <w:sz w:val="18"/>
                <w:szCs w:val="18"/>
                <w:u w:val="none"/>
              </w:rPr>
            </w:pPr>
          </w:p>
        </w:tc>
      </w:tr>
      <w:tr w14:paraId="48A3F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7" w:hRule="exac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F643E">
            <w:pPr>
              <w:jc w:val="center"/>
              <w:rPr>
                <w:rFonts w:hint="eastAsia" w:ascii="宋体" w:hAnsi="宋体" w:eastAsia="宋体" w:cs="宋体"/>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84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9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A5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各社区专项工作产生费用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6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4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=9.661万元</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F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2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19.32</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BD1C0">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未完成原因：本项目财政拨付10万元，实际产生金额9.661万元。改进措施：根据政策要求安排，结合自身单位使用资金情况，尽量与财政拨付金额发放一致。</w:t>
            </w:r>
          </w:p>
        </w:tc>
      </w:tr>
      <w:tr w14:paraId="385FC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exac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9ED7C">
            <w:pPr>
              <w:jc w:val="center"/>
              <w:rPr>
                <w:rFonts w:hint="eastAsia" w:ascii="宋体" w:hAnsi="宋体" w:eastAsia="宋体" w:cs="宋体"/>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1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D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6F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推进基层党建示范社区规范化建设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1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C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E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2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FF555">
            <w:pPr>
              <w:jc w:val="left"/>
              <w:rPr>
                <w:rFonts w:hint="eastAsia" w:ascii="宋体" w:hAnsi="宋体" w:eastAsia="宋体" w:cs="宋体"/>
                <w:i w:val="0"/>
                <w:iCs w:val="0"/>
                <w:color w:val="000000"/>
                <w:sz w:val="18"/>
                <w:szCs w:val="18"/>
                <w:u w:val="none"/>
              </w:rPr>
            </w:pPr>
          </w:p>
        </w:tc>
      </w:tr>
      <w:tr w14:paraId="282E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2" w:hRule="exac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D77DE">
            <w:pPr>
              <w:jc w:val="center"/>
              <w:rPr>
                <w:rFonts w:hint="eastAsia" w:ascii="宋体" w:hAnsi="宋体" w:eastAsia="宋体" w:cs="宋体"/>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D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A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B4A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居民满意度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A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1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3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5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5DAF0">
            <w:pPr>
              <w:jc w:val="left"/>
              <w:rPr>
                <w:rFonts w:hint="eastAsia" w:ascii="宋体" w:hAnsi="宋体" w:eastAsia="宋体" w:cs="宋体"/>
                <w:i w:val="0"/>
                <w:iCs w:val="0"/>
                <w:color w:val="000000"/>
                <w:sz w:val="18"/>
                <w:szCs w:val="18"/>
                <w:u w:val="none"/>
              </w:rPr>
            </w:pPr>
          </w:p>
        </w:tc>
      </w:tr>
      <w:tr w14:paraId="16DE6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626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D3D7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9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7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98.98</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FA017">
            <w:pPr>
              <w:jc w:val="center"/>
              <w:rPr>
                <w:rFonts w:hint="eastAsia" w:ascii="宋体" w:hAnsi="宋体" w:eastAsia="宋体" w:cs="宋体"/>
                <w:i w:val="0"/>
                <w:iCs w:val="0"/>
                <w:color w:val="000000"/>
                <w:sz w:val="18"/>
                <w:szCs w:val="18"/>
                <w:u w:val="none"/>
              </w:rPr>
            </w:pPr>
          </w:p>
        </w:tc>
      </w:tr>
    </w:tbl>
    <w:tbl>
      <w:tblPr>
        <w:tblStyle w:val="13"/>
        <w:tblpPr w:leftFromText="180" w:rightFromText="180" w:vertAnchor="text" w:horzAnchor="page" w:tblpX="1182" w:tblpY="216"/>
        <w:tblOverlap w:val="neve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5"/>
        <w:gridCol w:w="690"/>
        <w:gridCol w:w="630"/>
        <w:gridCol w:w="642"/>
        <w:gridCol w:w="1218"/>
        <w:gridCol w:w="1421"/>
        <w:gridCol w:w="1234"/>
        <w:gridCol w:w="720"/>
        <w:gridCol w:w="615"/>
        <w:gridCol w:w="336"/>
        <w:gridCol w:w="759"/>
        <w:gridCol w:w="1290"/>
      </w:tblGrid>
      <w:tr w14:paraId="059E7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0440" w:type="dxa"/>
            <w:gridSpan w:val="12"/>
            <w:tcBorders>
              <w:top w:val="nil"/>
              <w:left w:val="nil"/>
              <w:bottom w:val="nil"/>
              <w:right w:val="nil"/>
            </w:tcBorders>
            <w:shd w:val="clear" w:color="auto" w:fill="auto"/>
            <w:vAlign w:val="center"/>
          </w:tcPr>
          <w:p w14:paraId="1A22DA0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8"/>
                <w:szCs w:val="28"/>
                <w:u w:val="none"/>
                <w:lang w:val="en-US" w:eastAsia="zh-CN" w:bidi="ar"/>
              </w:rPr>
              <w:t>项目支出绩效自评表</w:t>
            </w:r>
          </w:p>
        </w:tc>
      </w:tr>
      <w:tr w14:paraId="07508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0440" w:type="dxa"/>
            <w:gridSpan w:val="12"/>
            <w:tcBorders>
              <w:top w:val="nil"/>
              <w:left w:val="nil"/>
              <w:bottom w:val="nil"/>
              <w:right w:val="nil"/>
            </w:tcBorders>
            <w:shd w:val="clear" w:color="auto" w:fill="auto"/>
            <w:vAlign w:val="center"/>
          </w:tcPr>
          <w:p w14:paraId="64573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4F357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58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8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C54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环卫作业服务费（环卫工人工资）</w:t>
            </w:r>
          </w:p>
        </w:tc>
      </w:tr>
      <w:tr w14:paraId="089FC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8A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441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白鸟湖片区管委会</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C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7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8D4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乌鲁木齐经济技术开发区（乌鲁木齐市头屯河区）白鸟湖片区管理委员会</w:t>
            </w:r>
          </w:p>
        </w:tc>
      </w:tr>
      <w:tr w14:paraId="5F9CB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4D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45B57">
            <w:pPr>
              <w:jc w:val="center"/>
              <w:rPr>
                <w:rFonts w:hint="eastAsia" w:ascii="宋体" w:hAnsi="宋体" w:eastAsia="宋体" w:cs="宋体"/>
                <w:i w:val="0"/>
                <w:iCs w:val="0"/>
                <w:color w:val="000000"/>
                <w:sz w:val="20"/>
                <w:szCs w:val="20"/>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A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8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E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0D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73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3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6543A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CF34E">
            <w:pPr>
              <w:jc w:val="center"/>
              <w:rPr>
                <w:rFonts w:hint="eastAsia" w:ascii="宋体" w:hAnsi="宋体" w:eastAsia="宋体" w:cs="宋体"/>
                <w:i w:val="0"/>
                <w:iCs w:val="0"/>
                <w:color w:val="000000"/>
                <w:sz w:val="20"/>
                <w:szCs w:val="20"/>
                <w:u w:val="none"/>
              </w:rPr>
            </w:pPr>
          </w:p>
        </w:tc>
        <w:tc>
          <w:tcPr>
            <w:tcW w:w="1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39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D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1369.31</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0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1369.31</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D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844.88</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E9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FB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61.70%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3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6.17</w:t>
            </w:r>
          </w:p>
        </w:tc>
      </w:tr>
      <w:tr w14:paraId="357DC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2F98B">
            <w:pPr>
              <w:jc w:val="center"/>
              <w:rPr>
                <w:rFonts w:hint="eastAsia" w:ascii="宋体" w:hAnsi="宋体" w:eastAsia="宋体" w:cs="宋体"/>
                <w:i w:val="0"/>
                <w:iCs w:val="0"/>
                <w:color w:val="000000"/>
                <w:sz w:val="20"/>
                <w:szCs w:val="20"/>
                <w:u w:val="none"/>
              </w:rPr>
            </w:pPr>
          </w:p>
        </w:tc>
        <w:tc>
          <w:tcPr>
            <w:tcW w:w="1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1E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1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1369.31</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A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1369.31</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3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844.88</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43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C2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3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A0E8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58D2A">
            <w:pPr>
              <w:jc w:val="center"/>
              <w:rPr>
                <w:rFonts w:hint="eastAsia" w:ascii="宋体" w:hAnsi="宋体" w:eastAsia="宋体" w:cs="宋体"/>
                <w:i w:val="0"/>
                <w:iCs w:val="0"/>
                <w:color w:val="000000"/>
                <w:sz w:val="20"/>
                <w:szCs w:val="20"/>
                <w:u w:val="none"/>
              </w:rPr>
            </w:pPr>
          </w:p>
        </w:tc>
        <w:tc>
          <w:tcPr>
            <w:tcW w:w="1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01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上年结转资金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451C">
            <w:pPr>
              <w:jc w:val="center"/>
              <w:rPr>
                <w:rFonts w:hint="eastAsia" w:ascii="宋体" w:hAnsi="宋体" w:eastAsia="宋体" w:cs="宋体"/>
                <w:i w:val="0"/>
                <w:iCs w:val="0"/>
                <w:color w:val="000000"/>
                <w:sz w:val="20"/>
                <w:szCs w:val="20"/>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F017">
            <w:pPr>
              <w:jc w:val="center"/>
              <w:rPr>
                <w:rFonts w:hint="eastAsia" w:ascii="宋体" w:hAnsi="宋体" w:eastAsia="宋体" w:cs="宋体"/>
                <w:i w:val="0"/>
                <w:iCs w:val="0"/>
                <w:color w:val="000000"/>
                <w:sz w:val="20"/>
                <w:szCs w:val="20"/>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802C">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B1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FF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0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5AAF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F2451">
            <w:pPr>
              <w:jc w:val="center"/>
              <w:rPr>
                <w:rFonts w:hint="eastAsia" w:ascii="宋体" w:hAnsi="宋体" w:eastAsia="宋体" w:cs="宋体"/>
                <w:i w:val="0"/>
                <w:iCs w:val="0"/>
                <w:color w:val="000000"/>
                <w:sz w:val="20"/>
                <w:szCs w:val="20"/>
                <w:u w:val="none"/>
              </w:rPr>
            </w:pPr>
          </w:p>
        </w:tc>
        <w:tc>
          <w:tcPr>
            <w:tcW w:w="1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A4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C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B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F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60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159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C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E8D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0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46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942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9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BCE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4BEF8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8E1F5">
            <w:pPr>
              <w:jc w:val="center"/>
              <w:rPr>
                <w:rFonts w:hint="eastAsia" w:ascii="宋体" w:hAnsi="宋体" w:eastAsia="宋体" w:cs="宋体"/>
                <w:i w:val="0"/>
                <w:iCs w:val="0"/>
                <w:color w:val="000000"/>
                <w:sz w:val="20"/>
                <w:szCs w:val="20"/>
                <w:u w:val="none"/>
              </w:rPr>
            </w:pP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68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56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8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6B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98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1CC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90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A7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2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75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3C7A7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96F25">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538C5">
            <w:pPr>
              <w:jc w:val="center"/>
              <w:rPr>
                <w:rFonts w:hint="eastAsia" w:ascii="宋体" w:hAnsi="宋体" w:eastAsia="宋体" w:cs="宋体"/>
                <w:i w:val="0"/>
                <w:iCs w:val="0"/>
                <w:color w:val="000000"/>
                <w:sz w:val="20"/>
                <w:szCs w:val="20"/>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9DB43">
            <w:pPr>
              <w:jc w:val="center"/>
              <w:rPr>
                <w:rFonts w:hint="eastAsia" w:ascii="宋体" w:hAnsi="宋体" w:eastAsia="宋体" w:cs="宋体"/>
                <w:i w:val="0"/>
                <w:iCs w:val="0"/>
                <w:color w:val="000000"/>
                <w:sz w:val="20"/>
                <w:szCs w:val="20"/>
                <w:u w:val="none"/>
              </w:rPr>
            </w:pPr>
          </w:p>
        </w:tc>
        <w:tc>
          <w:tcPr>
            <w:tcW w:w="18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7ED63">
            <w:pPr>
              <w:jc w:val="cente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829FA">
            <w:pPr>
              <w:jc w:val="center"/>
              <w:rPr>
                <w:rFonts w:hint="eastAsia" w:ascii="宋体" w:hAnsi="宋体" w:eastAsia="宋体" w:cs="宋体"/>
                <w:i w:val="0"/>
                <w:iCs w:val="0"/>
                <w:color w:val="000000"/>
                <w:sz w:val="20"/>
                <w:szCs w:val="20"/>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5572D">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BE3A2">
            <w:pPr>
              <w:jc w:val="center"/>
              <w:rPr>
                <w:rFonts w:hint="eastAsia" w:ascii="宋体" w:hAnsi="宋体" w:eastAsia="宋体" w:cs="宋体"/>
                <w:i w:val="0"/>
                <w:iCs w:val="0"/>
                <w:color w:val="000000"/>
                <w:sz w:val="20"/>
                <w:szCs w:val="20"/>
                <w:u w:val="none"/>
              </w:rPr>
            </w:pPr>
          </w:p>
        </w:tc>
        <w:tc>
          <w:tcPr>
            <w:tcW w:w="9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5252A">
            <w:pPr>
              <w:jc w:val="center"/>
              <w:rPr>
                <w:rFonts w:hint="eastAsia" w:ascii="宋体" w:hAnsi="宋体" w:eastAsia="宋体" w:cs="宋体"/>
                <w:i w:val="0"/>
                <w:iCs w:val="0"/>
                <w:color w:val="000000"/>
                <w:sz w:val="20"/>
                <w:szCs w:val="20"/>
                <w:u w:val="none"/>
              </w:rPr>
            </w:pPr>
          </w:p>
        </w:tc>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FDEBD">
            <w:pPr>
              <w:jc w:val="center"/>
              <w:rPr>
                <w:rFonts w:hint="eastAsia" w:ascii="宋体" w:hAnsi="宋体" w:eastAsia="宋体" w:cs="宋体"/>
                <w:i w:val="0"/>
                <w:iCs w:val="0"/>
                <w:color w:val="000000"/>
                <w:sz w:val="20"/>
                <w:szCs w:val="20"/>
                <w:u w:val="none"/>
              </w:rPr>
            </w:pPr>
          </w:p>
        </w:tc>
      </w:tr>
      <w:tr w14:paraId="6781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EE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40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2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86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环卫工人数量</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D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&lt;=2174人次</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C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=2174人次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CE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6E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4517D">
            <w:pPr>
              <w:jc w:val="left"/>
              <w:rPr>
                <w:rFonts w:hint="eastAsia" w:ascii="宋体" w:hAnsi="宋体" w:eastAsia="宋体" w:cs="宋体"/>
                <w:i w:val="0"/>
                <w:iCs w:val="0"/>
                <w:color w:val="000000"/>
                <w:sz w:val="20"/>
                <w:szCs w:val="20"/>
                <w:u w:val="none"/>
              </w:rPr>
            </w:pPr>
          </w:p>
        </w:tc>
      </w:tr>
      <w:tr w14:paraId="3DDE9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7" w:hRule="exac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C64E9">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58800">
            <w:pPr>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D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A7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发放月份</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5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&lt;=12个月</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2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=8个月</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4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C5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8332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未完成原因：根据财政要求统筹安排，今年未安排其余月份的金额发放。改进措施：尽量协调财政局，及时发放。</w:t>
            </w:r>
          </w:p>
        </w:tc>
      </w:tr>
      <w:tr w14:paraId="4C69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6EC1D">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FA490">
            <w:pPr>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2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52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工作验收合格率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E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F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3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75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AA74B">
            <w:pPr>
              <w:jc w:val="left"/>
              <w:rPr>
                <w:rFonts w:hint="eastAsia" w:ascii="宋体" w:hAnsi="宋体" w:eastAsia="宋体" w:cs="宋体"/>
                <w:i w:val="0"/>
                <w:iCs w:val="0"/>
                <w:color w:val="000000"/>
                <w:sz w:val="13"/>
                <w:szCs w:val="13"/>
                <w:u w:val="none"/>
              </w:rPr>
            </w:pPr>
          </w:p>
        </w:tc>
      </w:tr>
      <w:tr w14:paraId="06347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489EB">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7EAE2">
            <w:pPr>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F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F7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道路清扫及时率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E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7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E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6F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3A1C3">
            <w:pPr>
              <w:jc w:val="left"/>
              <w:rPr>
                <w:rFonts w:hint="eastAsia" w:ascii="宋体" w:hAnsi="宋体" w:eastAsia="宋体" w:cs="宋体"/>
                <w:i w:val="0"/>
                <w:iCs w:val="0"/>
                <w:color w:val="000000"/>
                <w:sz w:val="13"/>
                <w:szCs w:val="13"/>
                <w:u w:val="none"/>
              </w:rPr>
            </w:pPr>
          </w:p>
        </w:tc>
      </w:tr>
      <w:tr w14:paraId="0AF7D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1106A">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81436">
            <w:pPr>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9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C94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垃圾清运及时率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0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C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6A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95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034B2">
            <w:pPr>
              <w:jc w:val="left"/>
              <w:rPr>
                <w:rFonts w:hint="eastAsia" w:ascii="宋体" w:hAnsi="宋体" w:eastAsia="宋体" w:cs="宋体"/>
                <w:i w:val="0"/>
                <w:iCs w:val="0"/>
                <w:color w:val="000000"/>
                <w:sz w:val="13"/>
                <w:szCs w:val="13"/>
                <w:u w:val="none"/>
              </w:rPr>
            </w:pPr>
          </w:p>
        </w:tc>
      </w:tr>
      <w:tr w14:paraId="2EE86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exac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8D177">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9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7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E20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保洁费用</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0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&lt;=1369.31万元</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A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=844.8771万元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2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A2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12.34</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AD8B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未完成原因：此项目偏差率为38.30%，是因为2024年环卫工人数量有所减少，导致金额发放减少。改进措施：根据政策及时核对人员增减信息，客观公正等评估可行性风险。</w:t>
            </w:r>
          </w:p>
        </w:tc>
      </w:tr>
      <w:tr w14:paraId="37D12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0D5C8">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4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2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63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保障环境干净整洁</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0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C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4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16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72B9C">
            <w:pPr>
              <w:jc w:val="left"/>
              <w:rPr>
                <w:rFonts w:hint="eastAsia" w:ascii="宋体" w:hAnsi="宋体" w:eastAsia="宋体" w:cs="宋体"/>
                <w:i w:val="0"/>
                <w:iCs w:val="0"/>
                <w:color w:val="000000"/>
                <w:sz w:val="13"/>
                <w:szCs w:val="13"/>
                <w:u w:val="none"/>
              </w:rPr>
            </w:pPr>
          </w:p>
        </w:tc>
      </w:tr>
      <w:tr w14:paraId="0982A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exac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E2FB3">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9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6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72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工作人员满意度</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A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62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A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85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A7B81">
            <w:pPr>
              <w:jc w:val="left"/>
              <w:rPr>
                <w:rFonts w:hint="eastAsia" w:ascii="宋体" w:hAnsi="宋体" w:eastAsia="宋体" w:cs="宋体"/>
                <w:i w:val="0"/>
                <w:iCs w:val="0"/>
                <w:color w:val="000000"/>
                <w:sz w:val="20"/>
                <w:szCs w:val="20"/>
                <w:u w:val="none"/>
              </w:rPr>
            </w:pPr>
          </w:p>
        </w:tc>
      </w:tr>
      <w:tr w14:paraId="54A6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exact"/>
        </w:trPr>
        <w:tc>
          <w:tcPr>
            <w:tcW w:w="67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21DF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2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24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86.84</w:t>
            </w:r>
          </w:p>
        </w:tc>
        <w:tc>
          <w:tcPr>
            <w:tcW w:w="20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CD2B2">
            <w:pPr>
              <w:jc w:val="center"/>
              <w:rPr>
                <w:rFonts w:hint="eastAsia" w:ascii="宋体" w:hAnsi="宋体" w:eastAsia="宋体" w:cs="宋体"/>
                <w:i w:val="0"/>
                <w:iCs w:val="0"/>
                <w:color w:val="000000"/>
                <w:sz w:val="20"/>
                <w:szCs w:val="20"/>
                <w:u w:val="none"/>
              </w:rPr>
            </w:pPr>
          </w:p>
        </w:tc>
      </w:tr>
    </w:tbl>
    <w:p w14:paraId="239E1DA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十二、其他需说明的事项</w:t>
      </w:r>
    </w:p>
    <w:p w14:paraId="6AD8BD1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本单位无其他需说明事项。</w:t>
      </w:r>
    </w:p>
    <w:p w14:paraId="7592A09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sz w:val="32"/>
          <w:szCs w:val="32"/>
        </w:rPr>
      </w:pPr>
    </w:p>
    <w:p w14:paraId="538F179D">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2C86529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第三部分 专业名词解释</w:t>
      </w:r>
    </w:p>
    <w:p w14:paraId="5E4B28B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14:paraId="7ABEDC7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14:paraId="0F21BA2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14:paraId="71DC696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14:paraId="3E655DA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14:paraId="324C379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14:paraId="4B6E3D8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14:paraId="4643317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8A3458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14:paraId="4BDF730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14:paraId="2DC2F62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14:paraId="74DF7EB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14:paraId="3C8852D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6B513B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14:paraId="5BB5FF4E">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79A5B06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第四部分 部门决算报表（见附表）</w:t>
      </w:r>
    </w:p>
    <w:p w14:paraId="1F36C62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一、《收入支出决算总表》</w:t>
      </w:r>
    </w:p>
    <w:p w14:paraId="0EA009D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二、《收入决算表》</w:t>
      </w:r>
    </w:p>
    <w:p w14:paraId="3806BE0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三、《支出决算表》</w:t>
      </w:r>
    </w:p>
    <w:p w14:paraId="4C0D859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四、《财政拨款收入支出决算总表》</w:t>
      </w:r>
    </w:p>
    <w:p w14:paraId="229DC38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五、《一般公共预算财政拨款支出决算表》</w:t>
      </w:r>
    </w:p>
    <w:p w14:paraId="6C0D5D8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六、《一般公共预算财政拨款基本支出决算表》</w:t>
      </w:r>
    </w:p>
    <w:p w14:paraId="102C7BE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七、《政府性基金预算财政拨款收入支出决算表》</w:t>
      </w:r>
    </w:p>
    <w:p w14:paraId="1077C34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14:paraId="63B4DD7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DF55C3"/>
    <w:rsid w:val="176113E2"/>
    <w:rsid w:val="21A01341"/>
    <w:rsid w:val="28BB3984"/>
    <w:rsid w:val="2BDF5EB3"/>
    <w:rsid w:val="34652669"/>
    <w:rsid w:val="3E0775A8"/>
    <w:rsid w:val="41960CBD"/>
    <w:rsid w:val="44FB4639"/>
    <w:rsid w:val="4749716F"/>
    <w:rsid w:val="51B33260"/>
    <w:rsid w:val="5450175B"/>
    <w:rsid w:val="548001AB"/>
    <w:rsid w:val="56F10735"/>
    <w:rsid w:val="57462870"/>
    <w:rsid w:val="58F85E92"/>
    <w:rsid w:val="5B677EE6"/>
    <w:rsid w:val="5DF64FF0"/>
    <w:rsid w:val="5F6C5D85"/>
    <w:rsid w:val="60007811"/>
    <w:rsid w:val="67A3550E"/>
    <w:rsid w:val="68BB1D61"/>
    <w:rsid w:val="6A103FEF"/>
    <w:rsid w:val="6A891D2E"/>
    <w:rsid w:val="7AB10C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qFormat="1" w:unhideWhenUsed="0" w:uiPriority="0" w:semiHidden="0"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3">
    <w:name w:val="heading 1"/>
    <w:basedOn w:val="1"/>
    <w:next w:val="1"/>
    <w:link w:val="20"/>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7">
    <w:name w:val="Normal Indent"/>
    <w:basedOn w:val="1"/>
    <w:unhideWhenUsed/>
    <w:qFormat/>
    <w:uiPriority w:val="99"/>
    <w:pPr>
      <w:ind w:left="720"/>
    </w:pPr>
  </w:style>
  <w:style w:type="paragraph" w:styleId="8">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9">
    <w:name w:val="header"/>
    <w:basedOn w:val="1"/>
    <w:link w:val="19"/>
    <w:unhideWhenUsed/>
    <w:qFormat/>
    <w:uiPriority w:val="99"/>
    <w:pPr>
      <w:tabs>
        <w:tab w:val="center" w:pos="4680"/>
        <w:tab w:val="right" w:pos="9360"/>
      </w:tabs>
    </w:pPr>
  </w:style>
  <w:style w:type="paragraph" w:styleId="10">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1">
    <w:name w:val="Normal (Web)"/>
    <w:basedOn w:val="1"/>
    <w:qFormat/>
    <w:uiPriority w:val="99"/>
    <w:pPr>
      <w:spacing w:before="100" w:beforeAutospacing="1" w:after="100" w:afterAutospacing="1"/>
      <w:jc w:val="left"/>
    </w:pPr>
    <w:rPr>
      <w:rFonts w:cs="Times New Roman"/>
      <w:sz w:val="24"/>
    </w:rPr>
  </w:style>
  <w:style w:type="paragraph" w:styleId="12">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4">
    <w:name w:val="Table Grid"/>
    <w:basedOn w:val="1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Strong"/>
    <w:basedOn w:val="15"/>
    <w:qFormat/>
    <w:uiPriority w:val="0"/>
    <w:rPr>
      <w:b/>
      <w:bCs/>
    </w:rPr>
  </w:style>
  <w:style w:type="character" w:styleId="17">
    <w:name w:val="Emphasis"/>
    <w:basedOn w:val="15"/>
    <w:qFormat/>
    <w:uiPriority w:val="2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link w:val="9"/>
    <w:qFormat/>
    <w:uiPriority w:val="99"/>
  </w:style>
  <w:style w:type="character" w:customStyle="1" w:styleId="20">
    <w:name w:val="Heading 1 Char"/>
    <w:basedOn w:val="1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21">
    <w:name w:val="Heading 2 Char"/>
    <w:basedOn w:val="1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2">
    <w:name w:val="Heading 3 Char"/>
    <w:basedOn w:val="1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3">
    <w:name w:val="Heading 4 Char"/>
    <w:basedOn w:val="15"/>
    <w:link w:val="6"/>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4">
    <w:name w:val="Subtitle Char"/>
    <w:basedOn w:val="15"/>
    <w:link w:val="1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5">
    <w:name w:val="Title Char"/>
    <w:basedOn w:val="15"/>
    <w:link w:val="12"/>
    <w:qFormat/>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26</Pages>
  <Words>6575</Words>
  <Characters>7231</Characters>
  <TotalTime>0</TotalTime>
  <ScaleCrop>false</ScaleCrop>
  <LinksUpToDate>false</LinksUpToDate>
  <CharactersWithSpaces>7246</CharactersWithSpaces>
  <Application>WPS Office_12.8.2.21555_F1E327BC-269C-435d-A152-05C5408002CA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2025-10-16T04:04:00Z</dcterms:created>
  <dc:creator>Administrator</dc:creator>
  <cp:lastModifiedBy>Administrator</cp:lastModifiedBy>
  <dcterms:modified xsi:type="dcterms:W3CDTF">2025-11-04T04:39:25Z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EEC0539EB5414C6488A9ED68A0B617D6_13</vt:lpwstr>
  </property>
  <property fmtid="{D5CDD505-2E9C-101B-9397-08002B2CF9AE}" pid="4" name="KSOTemplateDocerSaveRecord">
    <vt:lpwstr>eyJoZGlkIjoiYmVlYTdmY2QwMWNkOGY3MWI0NWNiNGQ0ZWZkMDI1ZDUiLCJ1c2VySWQiOiIxMjI0MzcwNzcwIn0=</vt:lpwstr>
  </property>
</Properties>
</file>