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1289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32"/>
          <w:szCs w:val="32"/>
        </w:rPr>
      </w:pPr>
    </w:p>
    <w:p w14:paraId="6E9008F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525FC50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30AB31C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宋体" w:eastAsia="宋体"/>
          <w:sz w:val="44"/>
          <w:szCs w:val="44"/>
        </w:rPr>
      </w:pPr>
    </w:p>
    <w:p w14:paraId="04F2CAFF">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宋体" w:eastAsia="黑体"/>
          <w:sz w:val="44"/>
          <w:szCs w:val="44"/>
        </w:rPr>
      </w:pPr>
      <w:r>
        <w:rPr>
          <w:rFonts w:ascii="宋体" w:eastAsia="黑体"/>
          <w:b w:val="0"/>
          <w:sz w:val="44"/>
          <w:szCs w:val="44"/>
        </w:rPr>
        <w:t>乌鲁木齐市第123小学</w:t>
      </w:r>
    </w:p>
    <w:p w14:paraId="3CF0F8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44"/>
          <w:szCs w:val="44"/>
        </w:rPr>
      </w:pPr>
      <w:r>
        <w:rPr>
          <w:rFonts w:ascii="黑体" w:eastAsia="黑体"/>
          <w:b w:val="0"/>
          <w:sz w:val="44"/>
          <w:szCs w:val="44"/>
        </w:rPr>
        <w:t>2024年度部门决算公开说明</w:t>
      </w:r>
    </w:p>
    <w:p w14:paraId="6CE7DBAE">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7D2504D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rPr>
          <w:rFonts w:ascii="黑体" w:eastAsia="黑体"/>
          <w:sz w:val="32"/>
          <w:szCs w:val="32"/>
        </w:rPr>
      </w:pPr>
      <w:r>
        <w:rPr>
          <w:rFonts w:ascii="黑体" w:eastAsia="黑体"/>
          <w:b/>
          <w:sz w:val="32"/>
          <w:szCs w:val="32"/>
        </w:rPr>
        <w:t>目  录</w:t>
      </w:r>
    </w:p>
    <w:p w14:paraId="2C4962A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第一部分单位概况</w:t>
      </w:r>
    </w:p>
    <w:p w14:paraId="4F2B99D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一、主要职能</w:t>
      </w:r>
    </w:p>
    <w:p w14:paraId="623699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二、机构设置及人员情况</w:t>
      </w:r>
    </w:p>
    <w:p w14:paraId="551869F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第二部分 部门决算情况说明</w:t>
      </w:r>
    </w:p>
    <w:p w14:paraId="0F04FB9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一、收入支出决算总体情况说明</w:t>
      </w:r>
    </w:p>
    <w:p w14:paraId="6E767A3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二、收入决算情况说明</w:t>
      </w:r>
    </w:p>
    <w:p w14:paraId="4A032CF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三、支出决算情况说明</w:t>
      </w:r>
    </w:p>
    <w:p w14:paraId="460505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四、财政拨款收入支出决算总体情况说明</w:t>
      </w:r>
    </w:p>
    <w:p w14:paraId="479D9E3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五、一般公共预算财政拨款支出决算情况说明</w:t>
      </w:r>
    </w:p>
    <w:p w14:paraId="432F925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（一）一般公共预算财政拨款支出决算总体情况</w:t>
      </w:r>
    </w:p>
    <w:p w14:paraId="4B904D8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（二）一般公共预算财政拨款支出决算结构情况</w:t>
      </w:r>
    </w:p>
    <w:p w14:paraId="6B5719B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（三）一般公共预算财政拨款支出决算具体情况</w:t>
      </w:r>
    </w:p>
    <w:p w14:paraId="418CDCB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​六、一般公共预算财政拨款基本支出决算情况说明</w:t>
      </w:r>
    </w:p>
    <w:p w14:paraId="20D3F07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七、政府性基金预算财政拨款收入支出决算情况说明</w:t>
      </w:r>
    </w:p>
    <w:p w14:paraId="2827240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八、国有资本经营预算财政拨款收入支出决算情况说明</w:t>
      </w:r>
    </w:p>
    <w:p w14:paraId="18CA16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九、财政拨款“三公”经费支出决算情况说明</w:t>
      </w:r>
    </w:p>
    <w:p w14:paraId="68AF5B4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​十、其他重要事项的情况说明</w:t>
      </w:r>
    </w:p>
    <w:p w14:paraId="751C81C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（一）机关运行经费及公用经费支出情况</w:t>
      </w:r>
    </w:p>
    <w:p w14:paraId="619065C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（二）政府采购情况</w:t>
      </w:r>
    </w:p>
    <w:p w14:paraId="6D7AF9C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（三）国有资产占用情况说明</w:t>
      </w:r>
    </w:p>
    <w:p w14:paraId="65FC577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十一、预算绩效的情况说明</w:t>
      </w:r>
    </w:p>
    <w:p w14:paraId="1C40BCC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十二、其他需说明的事项</w:t>
      </w:r>
    </w:p>
    <w:p w14:paraId="6232D8D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第三部分 专业名词解释</w:t>
      </w:r>
    </w:p>
    <w:p w14:paraId="2D45C9D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sz w:val="32"/>
          <w:szCs w:val="32"/>
        </w:rPr>
        <w:t>第四部分 部门决算报表（见附表）</w:t>
      </w:r>
    </w:p>
    <w:p w14:paraId="7DBDB4E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一、《收入支出决算总表》</w:t>
      </w:r>
    </w:p>
    <w:p w14:paraId="32FC896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二、《收入决算表》</w:t>
      </w:r>
    </w:p>
    <w:p w14:paraId="295A5ED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三、《支出决算表》</w:t>
      </w:r>
    </w:p>
    <w:p w14:paraId="677333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四、《财政拨款收入支出决算总表》</w:t>
      </w:r>
    </w:p>
    <w:p w14:paraId="060C624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五、《一般公共预算财政拨款支出决算表》</w:t>
      </w:r>
    </w:p>
    <w:p w14:paraId="44207CF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六、《一般公共预算财政拨款基本支出决算表》</w:t>
      </w:r>
    </w:p>
    <w:p w14:paraId="5594312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七、《政府性基金预算财政拨款收入支出决算表》</w:t>
      </w:r>
    </w:p>
    <w:p w14:paraId="514A0FB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八、《国有资本经营预算财政拨款收入支出决算表》</w:t>
      </w:r>
    </w:p>
    <w:p w14:paraId="21B9F00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left"/>
        <w:textAlignment w:val="auto"/>
        <w:rPr>
          <w:rFonts w:ascii="仿宋_GB2312" w:eastAsia="仿宋_GB2312"/>
          <w:sz w:val="32"/>
          <w:szCs w:val="32"/>
        </w:rPr>
      </w:pPr>
      <w:r>
        <w:rPr>
          <w:rFonts w:ascii="仿宋_GB2312" w:eastAsia="仿宋_GB2312"/>
          <w:b w:val="0"/>
          <w:sz w:val="32"/>
          <w:szCs w:val="32"/>
        </w:rPr>
        <w:t>九、《财政拨款“三公”经费支出决算表》</w:t>
      </w:r>
    </w:p>
    <w:p w14:paraId="35A1713C">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5D410CE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第一部分 单位概况</w:t>
      </w:r>
    </w:p>
    <w:p w14:paraId="0A5FFF9C">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560" w:lineRule="exact"/>
        <w:ind w:left="712" w:leftChars="0" w:firstLine="0" w:firstLineChars="0"/>
        <w:jc w:val="left"/>
        <w:textAlignment w:val="auto"/>
        <w:outlineLvl w:val="1"/>
        <w:rPr>
          <w:rFonts w:ascii="黑体" w:eastAsia="黑体"/>
          <w:b w:val="0"/>
          <w:sz w:val="32"/>
          <w:szCs w:val="32"/>
        </w:rPr>
      </w:pPr>
      <w:r>
        <w:rPr>
          <w:rFonts w:ascii="黑体" w:eastAsia="黑体"/>
          <w:b w:val="0"/>
          <w:sz w:val="32"/>
          <w:szCs w:val="32"/>
        </w:rPr>
        <w:t>主要职能</w:t>
      </w:r>
    </w:p>
    <w:p w14:paraId="2A68C0FC">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left"/>
        <w:textAlignment w:val="auto"/>
        <w:rPr>
          <w:rFonts w:hint="eastAsia" w:ascii="仿宋_GB2312" w:hAnsi="黑体" w:eastAsia="仿宋_GB2312" w:cs="宋体"/>
          <w:bCs/>
          <w:color w:val="000000" w:themeColor="text1"/>
          <w:kern w:val="0"/>
          <w:sz w:val="32"/>
          <w:szCs w:val="32"/>
          <w:highlight w:val="none"/>
          <w:lang w:eastAsia="zh-CN"/>
        </w:rPr>
      </w:pPr>
      <w:r>
        <w:rPr>
          <w:rFonts w:hint="eastAsia" w:ascii="仿宋_GB2312" w:hAnsi="黑体" w:eastAsia="仿宋_GB2312" w:cs="宋体"/>
          <w:bCs/>
          <w:color w:val="000000" w:themeColor="text1"/>
          <w:kern w:val="0"/>
          <w:sz w:val="32"/>
          <w:szCs w:val="32"/>
          <w:highlight w:val="none"/>
        </w:rPr>
        <w:t>实施系统化基础教育，重点开展语文、数学、英语等基础学科教学</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构建知识技能培养体系，奠定学生终身学习基础</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建立科学管理体系</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确保教育教学目标落实</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统筹协调各部门工作，提升整体办学效能</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组织普及性课外活动与专项体育训练构建</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"预防为主，防治结合"的健康管理体系</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开展多发病预防矫治，保障学生身心健康</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实施教师人事管理、继续教育与考核评估</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推进基建工程，持续改善办学条件</w:t>
      </w:r>
      <w:r>
        <w:rPr>
          <w:rFonts w:hint="eastAsia" w:ascii="仿宋_GB2312" w:hAnsi="黑体" w:eastAsia="仿宋_GB2312" w:cs="宋体"/>
          <w:bCs/>
          <w:color w:val="000000" w:themeColor="text1"/>
          <w:kern w:val="0"/>
          <w:sz w:val="32"/>
          <w:szCs w:val="32"/>
          <w:highlight w:val="none"/>
          <w:lang w:eastAsia="zh-CN"/>
        </w:rPr>
        <w:t>，</w:t>
      </w:r>
      <w:r>
        <w:rPr>
          <w:rFonts w:hint="eastAsia" w:ascii="仿宋_GB2312" w:hAnsi="黑体" w:eastAsia="仿宋_GB2312" w:cs="宋体"/>
          <w:bCs/>
          <w:color w:val="000000" w:themeColor="text1"/>
          <w:kern w:val="0"/>
          <w:sz w:val="32"/>
          <w:szCs w:val="32"/>
          <w:highlight w:val="none"/>
        </w:rPr>
        <w:t>统筹资源配置，优化教育教学环境</w:t>
      </w:r>
      <w:r>
        <w:rPr>
          <w:rFonts w:hint="eastAsia" w:ascii="仿宋_GB2312" w:hAnsi="黑体" w:eastAsia="仿宋_GB2312" w:cs="宋体"/>
          <w:bCs/>
          <w:color w:val="000000" w:themeColor="text1"/>
          <w:kern w:val="0"/>
          <w:sz w:val="32"/>
          <w:szCs w:val="32"/>
          <w:highlight w:val="none"/>
          <w:lang w:eastAsia="zh-CN"/>
        </w:rPr>
        <w:t>。</w:t>
      </w:r>
    </w:p>
    <w:p w14:paraId="7B30A9F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二、机构设置及人员情况</w:t>
      </w:r>
    </w:p>
    <w:p w14:paraId="7D4D48D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乌鲁木齐市第123小学2024年度，实有人数55人，其中：在职人员55人，减少1人；离休人员0人，较上年无变化；退休人员0人，较上年无变化；</w:t>
      </w:r>
    </w:p>
    <w:p w14:paraId="65D4D0E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乌鲁木齐市第123小学无下属预算单位，下设个</w:t>
      </w:r>
      <w:r>
        <w:rPr>
          <w:rFonts w:hint="eastAsia" w:ascii="仿宋_GB2312" w:eastAsia="仿宋_GB2312"/>
          <w:b w:val="0"/>
          <w:sz w:val="32"/>
          <w:szCs w:val="32"/>
          <w:lang w:val="en-US" w:eastAsia="zh-CN"/>
        </w:rPr>
        <w:t>6个科室</w:t>
      </w:r>
      <w:r>
        <w:rPr>
          <w:rFonts w:ascii="仿宋_GB2312" w:eastAsia="仿宋_GB2312"/>
          <w:b w:val="0"/>
          <w:sz w:val="32"/>
          <w:szCs w:val="32"/>
        </w:rPr>
        <w:t>，分别是：</w:t>
      </w:r>
      <w:r>
        <w:rPr>
          <w:rFonts w:hint="eastAsia" w:ascii="仿宋_GB2312" w:eastAsia="仿宋_GB2312"/>
          <w:b w:val="0"/>
          <w:sz w:val="32"/>
          <w:szCs w:val="32"/>
          <w:lang w:val="en-US" w:eastAsia="zh-CN"/>
        </w:rPr>
        <w:t>总务科、安保科、德育科、教务科、教研室、工会</w:t>
      </w:r>
      <w:r>
        <w:rPr>
          <w:rFonts w:ascii="仿宋_GB2312" w:eastAsia="仿宋_GB2312"/>
          <w:b w:val="0"/>
          <w:sz w:val="32"/>
          <w:szCs w:val="32"/>
        </w:rPr>
        <w:t>。</w:t>
      </w:r>
    </w:p>
    <w:p w14:paraId="7597F702">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74641E1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第二部分 部门决算情况说明</w:t>
      </w:r>
    </w:p>
    <w:p w14:paraId="526F47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一、收入支出决算总体情况说明</w:t>
      </w:r>
    </w:p>
    <w:p w14:paraId="04511D8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2024年度收入总计1,259.32万元，其中：本年收入合计1,188.34万元，使用非财政拨款结余（含专用结余）0.00万元，年初结转和结余70.98万元。</w:t>
      </w:r>
    </w:p>
    <w:p w14:paraId="53BD894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2024年度支出总计1,259.32万元，其中：本年支出合计1,184.70万元，结余分配0.00万元，年末结转和结余74.62万元。</w:t>
      </w:r>
    </w:p>
    <w:p w14:paraId="5BA448B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收入支出总体与上年相比，增加102.62万元，增长8.87%，主要原因是：</w:t>
      </w:r>
      <w:r>
        <w:rPr>
          <w:rFonts w:hint="eastAsia" w:ascii="仿宋_GB2312" w:eastAsia="仿宋_GB2312" w:hAnsiTheme="minorHAnsi" w:cstheme="minorBidi"/>
          <w:b w:val="0"/>
          <w:sz w:val="32"/>
          <w:szCs w:val="32"/>
          <w:lang w:val="en-US" w:eastAsia="zh-CN" w:bidi="ar-SA"/>
        </w:rPr>
        <w:t>2023年4月，我校经财政部门审批正式被纳入新增预算单位序列，当年实际预算执行周期仅为9个月（自4月至12月）。2024年度作为我校成为独立预算单位后的首个完整会计年度，因此年度总支出规模较上一年度实现了合理增长。</w:t>
      </w:r>
    </w:p>
    <w:p w14:paraId="104D501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二、收入决算情况说明</w:t>
      </w:r>
    </w:p>
    <w:p w14:paraId="48273A4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收入1,188.34万元，其中：财政拨款收入1,038.96万元,占87.43%；上级补助收入0.00万元,占0.00%；事业收入0.00万元，占0.00%；经营收入0.00万元,占0.00%；附属单位上缴收入0.00万元，占0.00%；其他收入149.38万元，占12.57%。</w:t>
      </w:r>
    </w:p>
    <w:p w14:paraId="378FB17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三、支出决算情况说明</w:t>
      </w:r>
    </w:p>
    <w:p w14:paraId="3A24103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本年支出1,184.70万元，其中：基本支出852.87万元，占71.99%；项目支出331.83万元，占28.01%；上缴上级支出0.00万元，占0.00%；经营支出0.00万元，占0.00%；对附属单位补助支出0.00万元，占0.00%。</w:t>
      </w:r>
    </w:p>
    <w:p w14:paraId="5070FDE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四、财政拨款收入支出决算总体情况说明</w:t>
      </w:r>
    </w:p>
    <w:p w14:paraId="0389DC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收入总计1,038.96万元，其中：年初财政拨款结转和结余0.00万元，本年财政拨款收入1,038.96万元。财政拨款支出总计1,038.96万元，其中：年末财政拨款结转和结余0.00万元，本年财政拨款支出1,038.96万元。</w:t>
      </w:r>
    </w:p>
    <w:p w14:paraId="7397BC8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仿宋_GB2312" w:eastAsia="仿宋_GB2312" w:hAnsiTheme="minorHAnsi" w:cstheme="minorBidi"/>
          <w:b w:val="0"/>
          <w:sz w:val="32"/>
          <w:szCs w:val="32"/>
          <w:lang w:val="en-US" w:eastAsia="zh-CN" w:bidi="ar-SA"/>
        </w:rPr>
      </w:pPr>
      <w:r>
        <w:rPr>
          <w:rFonts w:ascii="仿宋_GB2312" w:eastAsia="仿宋_GB2312"/>
          <w:b w:val="0"/>
          <w:sz w:val="32"/>
          <w:szCs w:val="32"/>
        </w:rPr>
        <w:t>财政拨款收入支出总体与上年相比，增加13.90万元，增长1.36%，主要原因是：</w:t>
      </w:r>
      <w:r>
        <w:rPr>
          <w:rFonts w:hint="eastAsia" w:ascii="仿宋_GB2312" w:eastAsia="仿宋_GB2312" w:hAnsiTheme="minorHAnsi" w:cstheme="minorBidi"/>
          <w:b w:val="0"/>
          <w:sz w:val="32"/>
          <w:szCs w:val="32"/>
          <w:lang w:val="en-US" w:eastAsia="zh-CN" w:bidi="ar-SA"/>
        </w:rPr>
        <w:t>2023年4月，我校经财政部门审批正式被纳入新增预算单位序列，当年实际预算执行周期仅为9个月（自4月至12月）。2024年度作为我校成为独立预算单位后的首个完整会计年度</w:t>
      </w:r>
      <w:r>
        <w:rPr>
          <w:rFonts w:ascii="仿宋_GB2312" w:eastAsia="仿宋_GB2312"/>
          <w:b w:val="0"/>
          <w:sz w:val="32"/>
          <w:szCs w:val="32"/>
        </w:rPr>
        <w:t>。与年初预算相比，年初预算数1,396.86万元，决算数1,038.96万元，预决算差异率-25.62%，主要原因是</w:t>
      </w:r>
      <w:r>
        <w:rPr>
          <w:rFonts w:hint="eastAsia" w:ascii="仿宋_GB2312" w:eastAsia="仿宋_GB2312"/>
          <w:b w:val="0"/>
          <w:sz w:val="32"/>
          <w:szCs w:val="32"/>
          <w:lang w:eastAsia="zh-CN"/>
        </w:rPr>
        <w:t>：</w:t>
      </w:r>
      <w:r>
        <w:rPr>
          <w:rFonts w:hint="eastAsia" w:ascii="仿宋_GB2312" w:eastAsia="仿宋_GB2312" w:hAnsiTheme="minorHAnsi" w:cstheme="minorBidi"/>
          <w:b w:val="0"/>
          <w:sz w:val="32"/>
          <w:szCs w:val="32"/>
          <w:lang w:val="en-US" w:eastAsia="zh-CN" w:bidi="ar-SA"/>
        </w:rPr>
        <w:t>由于部分款项未能及时到位，影响了资金的正常使用安排。受此影响，我校部门公用经费无法按原计划形成支出。由于公用经费是预算中的重要组成部分，其支出的减少直接导致了整体决算数低于年初预算数，进而产生了较大的预决算差异。</w:t>
      </w:r>
    </w:p>
    <w:p w14:paraId="4A9A987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五、一般公共预算财政拨款支出决算情况说明</w:t>
      </w:r>
    </w:p>
    <w:p w14:paraId="682F7B4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（一）一般公共预算财政拨款支出决算总体情况</w:t>
      </w:r>
    </w:p>
    <w:p w14:paraId="0298CA5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仿宋_GB2312" w:eastAsia="仿宋_GB2312" w:hAnsiTheme="minorHAnsi" w:cstheme="minorBidi"/>
          <w:b w:val="0"/>
          <w:sz w:val="32"/>
          <w:szCs w:val="32"/>
          <w:lang w:val="en-US" w:eastAsia="zh-CN" w:bidi="ar-SA"/>
        </w:rPr>
      </w:pPr>
      <w:r>
        <w:rPr>
          <w:rFonts w:ascii="仿宋_GB2312" w:eastAsia="仿宋_GB2312"/>
          <w:b w:val="0"/>
          <w:sz w:val="32"/>
          <w:szCs w:val="32"/>
        </w:rPr>
        <w:t>2024年度一般公共预算财政拨款支出1,038.96万元，占本年支出合计的87.70%。与上年相比，增加13.90万元，增长1.36%，主要原因是：</w:t>
      </w:r>
      <w:r>
        <w:rPr>
          <w:rFonts w:hint="eastAsia" w:ascii="仿宋_GB2312" w:eastAsia="仿宋_GB2312" w:hAnsiTheme="minorHAnsi" w:cstheme="minorBidi"/>
          <w:b w:val="0"/>
          <w:sz w:val="32"/>
          <w:szCs w:val="32"/>
          <w:lang w:val="en-US" w:eastAsia="zh-CN" w:bidi="ar-SA"/>
        </w:rPr>
        <w:t>2023年4月，我校经财政部门审批正式被纳入新增预算单位序列，当年实际预算执行周期仅为9个月。2024年度作为我校成为独立预算单位后的首个完整会计年度</w:t>
      </w:r>
      <w:r>
        <w:rPr>
          <w:rFonts w:ascii="仿宋_GB2312" w:eastAsia="仿宋_GB2312"/>
          <w:b w:val="0"/>
          <w:sz w:val="32"/>
          <w:szCs w:val="32"/>
        </w:rPr>
        <w:t>。与年初预算相比，年初预算数1,396.86万元，决算数1,038.96万元，预决算差异率-25.62%，主要原因是：</w:t>
      </w:r>
      <w:r>
        <w:rPr>
          <w:rFonts w:hint="eastAsia" w:ascii="仿宋_GB2312" w:eastAsia="仿宋_GB2312" w:hAnsiTheme="minorHAnsi" w:cstheme="minorBidi"/>
          <w:b w:val="0"/>
          <w:sz w:val="32"/>
          <w:szCs w:val="32"/>
          <w:lang w:val="en-US" w:eastAsia="zh-CN" w:bidi="ar-SA"/>
        </w:rPr>
        <w:t>由于部分款项未能及时到位，影响了资金的正常使用安排。受此影响，我校部门公用经费无法按原计划形成支出。由于公用经费是预算中的重要组成部分，其支出的减少直接导致了整体决算数低于年初预算数，进而产生了较大的预决算差异。</w:t>
      </w:r>
    </w:p>
    <w:p w14:paraId="39E3439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仿宋_GB2312" w:eastAsia="仿宋_GB2312" w:hAnsiTheme="minorHAnsi" w:cstheme="minorBidi"/>
          <w:b w:val="0"/>
          <w:sz w:val="32"/>
          <w:szCs w:val="32"/>
          <w:lang w:val="en-US" w:eastAsia="zh-CN" w:bidi="ar-SA"/>
        </w:rPr>
      </w:pPr>
    </w:p>
    <w:p w14:paraId="3EE3B92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（二）一般公共预算财政拨款支出决算结构情况</w:t>
      </w:r>
    </w:p>
    <w:p w14:paraId="491F5DD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教育支出（类）1,038.96万元，占100.00%。</w:t>
      </w:r>
    </w:p>
    <w:p w14:paraId="3C7D206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（三）一般公共预算财政拨款支出决算具体情况</w:t>
      </w:r>
    </w:p>
    <w:p w14:paraId="78E4ED0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eastAsia" w:ascii="仿宋_GB2312" w:eastAsia="仿宋_GB2312"/>
          <w:sz w:val="32"/>
          <w:szCs w:val="32"/>
          <w:lang w:eastAsia="zh-CN"/>
        </w:rPr>
      </w:pPr>
      <w:r>
        <w:rPr>
          <w:rFonts w:ascii="仿宋_GB2312" w:eastAsia="仿宋_GB2312"/>
          <w:b w:val="0"/>
          <w:sz w:val="32"/>
          <w:szCs w:val="32"/>
        </w:rPr>
        <w:t>1、教育支出（类）普通教育（款）小学教育（项）：支出决算数为1,036.90万元，比上年决算增加13.88万元，增长1.36%，主要原因是</w:t>
      </w:r>
      <w:r>
        <w:rPr>
          <w:rFonts w:hint="eastAsia" w:ascii="仿宋_GB2312" w:eastAsia="仿宋_GB2312"/>
          <w:b w:val="0"/>
          <w:sz w:val="32"/>
          <w:szCs w:val="32"/>
          <w:lang w:eastAsia="zh-CN"/>
        </w:rPr>
        <w:t>：</w:t>
      </w:r>
      <w:r>
        <w:rPr>
          <w:rFonts w:hint="eastAsia" w:ascii="仿宋_GB2312" w:eastAsia="仿宋_GB2312" w:hAnsiTheme="minorHAnsi" w:cstheme="minorBidi"/>
          <w:b w:val="0"/>
          <w:sz w:val="32"/>
          <w:szCs w:val="32"/>
          <w:lang w:val="en-US" w:eastAsia="zh-CN" w:bidi="ar-SA"/>
        </w:rPr>
        <w:t>2024年度作为我校成为独立预算单位后的首个完整会计年度</w:t>
      </w:r>
      <w:r>
        <w:rPr>
          <w:rFonts w:hint="eastAsia" w:ascii="仿宋_GB2312" w:eastAsia="仿宋_GB2312" w:cstheme="minorBidi"/>
          <w:b w:val="0"/>
          <w:sz w:val="32"/>
          <w:szCs w:val="32"/>
          <w:lang w:val="en-US" w:eastAsia="zh-CN" w:bidi="ar-SA"/>
        </w:rPr>
        <w:t>。</w:t>
      </w:r>
    </w:p>
    <w:p w14:paraId="3B579C2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sz w:val="32"/>
          <w:szCs w:val="32"/>
          <w:lang w:val="en-US"/>
        </w:rPr>
      </w:pPr>
      <w:r>
        <w:rPr>
          <w:rFonts w:ascii="仿宋_GB2312" w:eastAsia="仿宋_GB2312"/>
          <w:b w:val="0"/>
          <w:sz w:val="32"/>
          <w:szCs w:val="32"/>
        </w:rPr>
        <w:t>2、教育支出（类）普通教育（款）其他普通教育支出（项）：支出决算数为0.14万元，比上年决算减少1.90万元，下降93.14%，主要原因是：</w:t>
      </w:r>
      <w:r>
        <w:rPr>
          <w:rFonts w:hint="eastAsia" w:ascii="仿宋_GB2312" w:eastAsia="仿宋_GB2312"/>
          <w:b w:val="0"/>
          <w:sz w:val="32"/>
          <w:szCs w:val="32"/>
          <w:lang w:val="en-US" w:eastAsia="zh-CN"/>
        </w:rPr>
        <w:t>我校新增特殊教育学生，该项预算新增至</w:t>
      </w:r>
      <w:r>
        <w:rPr>
          <w:rFonts w:ascii="仿宋_GB2312" w:eastAsia="仿宋_GB2312"/>
          <w:b w:val="0"/>
          <w:sz w:val="32"/>
          <w:szCs w:val="32"/>
        </w:rPr>
        <w:t>特殊学校教育</w:t>
      </w:r>
      <w:r>
        <w:rPr>
          <w:rFonts w:hint="eastAsia" w:ascii="仿宋_GB2312" w:eastAsia="仿宋_GB2312"/>
          <w:b w:val="0"/>
          <w:sz w:val="32"/>
          <w:szCs w:val="32"/>
          <w:lang w:val="en-US" w:eastAsia="zh-CN"/>
        </w:rPr>
        <w:t>。</w:t>
      </w:r>
    </w:p>
    <w:p w14:paraId="2E677B8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textAlignment w:val="auto"/>
        <w:rPr>
          <w:rFonts w:hint="default" w:ascii="仿宋_GB2312" w:eastAsia="仿宋_GB2312"/>
          <w:sz w:val="32"/>
          <w:szCs w:val="32"/>
          <w:lang w:val="en-US" w:eastAsia="zh-CN"/>
        </w:rPr>
      </w:pPr>
      <w:r>
        <w:rPr>
          <w:rFonts w:ascii="仿宋_GB2312" w:eastAsia="仿宋_GB2312"/>
          <w:b w:val="0"/>
          <w:sz w:val="32"/>
          <w:szCs w:val="32"/>
        </w:rPr>
        <w:t>3、教育支出（类）特殊教育（款）特殊学校教育（项）：支出决算数为1.92万元，比上年决算增加1.92万元，增长100.00%，主要原因是：</w:t>
      </w:r>
      <w:r>
        <w:rPr>
          <w:rFonts w:hint="eastAsia" w:ascii="仿宋_GB2312" w:eastAsia="仿宋_GB2312"/>
          <w:b w:val="0"/>
          <w:sz w:val="32"/>
          <w:szCs w:val="32"/>
          <w:lang w:val="en-US" w:eastAsia="zh-CN"/>
        </w:rPr>
        <w:t>我校新增特殊教育学生，该项预算增加。</w:t>
      </w:r>
    </w:p>
    <w:p w14:paraId="4A49911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六、一般公共预算财政拨款基本支出决算情况说明</w:t>
      </w:r>
    </w:p>
    <w:p w14:paraId="7B1A165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一般公共预算财政拨款基本支出852.87万元，其中：人员经费788.66万元，包括：基本工资、津贴补贴、奖金、绩效工资、机关事业单位基本养老保险缴费、职业年金缴费、职工基本医疗保险缴费、公务员医疗补助缴费、其他社会保障缴费、住房公积金和其他工资福利支出。</w:t>
      </w:r>
    </w:p>
    <w:p w14:paraId="5E26706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公用经费64.21万元，包括：办公费、水费、电费、邮电费、差旅费、维修（护）费、培训费、工会经费、福利费、其他商品和服务支出和专用设备购置。</w:t>
      </w:r>
    </w:p>
    <w:p w14:paraId="7098982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七、政府性基金预算财政拨款收入支出决算情况说明</w:t>
      </w:r>
    </w:p>
    <w:p w14:paraId="5C16B8E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14:paraId="5A4FEE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八、国有资本经营预算财政拨款收入支出决算情况说明</w:t>
      </w:r>
    </w:p>
    <w:p w14:paraId="1482980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14:paraId="601234B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九、财政拨款“三公”经费支出决算情况说明</w:t>
      </w:r>
    </w:p>
    <w:p w14:paraId="4C2DAF5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2024年度财政拨款“三公”经费支出0.00万元，与上年相比无变化，主要原因是：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。其中：因公出国（境）费支出0.00万元,占0.00%，与上年相比无变化，主要原因是</w:t>
      </w:r>
      <w:r>
        <w:rPr>
          <w:rFonts w:hint="eastAsia" w:ascii="仿宋_GB2312" w:eastAsia="仿宋_GB2312"/>
          <w:b w:val="0"/>
          <w:sz w:val="32"/>
          <w:szCs w:val="32"/>
          <w:lang w:eastAsia="zh-CN"/>
        </w:rPr>
        <w:t>：</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；公务用车购置及运行维护费支出0.00万元，占0.00%，与上年相比无变化，主要原因是：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；公务接待费支出0.00万元，占0.00%，与上年相比无变化，主要原因是：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w:t>
      </w:r>
    </w:p>
    <w:p w14:paraId="746567C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r>
        <w:rPr>
          <w:rFonts w:ascii="仿宋_GB2312" w:eastAsia="仿宋_GB2312"/>
          <w:b w:val="0"/>
          <w:sz w:val="32"/>
          <w:szCs w:val="32"/>
        </w:rPr>
        <w:t>具体情况如下：</w:t>
      </w:r>
    </w:p>
    <w:p w14:paraId="5F958B6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因公出国（境）费支出0.00万元，开支内容包括。单位全年安排的因公出国（境）团组0个，因公出国（境）0人次。</w:t>
      </w:r>
    </w:p>
    <w:p w14:paraId="3D836FD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用车购置及运行维护费0.00万元，其中：公务用车购置费0.00万元，公务用车运行维护费0.00万元。公务用车运行维护费开支内容包括。公务用车购置数0辆，公务用车保有量0辆。国有资产占用情况中固定资产车辆0辆，与公务用车保有量差异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w:t>
      </w:r>
    </w:p>
    <w:p w14:paraId="52DAAC8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公务接待费0.00万元，开支内容包括。单位全年安排的国内公务接待0批次，0人次。</w:t>
      </w:r>
    </w:p>
    <w:p w14:paraId="0ED1F5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与全年预算相比，财政拨款“三公”经费支出全年预算数0.00万元，决算数0.00万元，预决算差异率0.00%，主要原因是：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。其中：因公出国（境）费全年预算数0.00万元，决算数0.00万元，预决算差异率0.00%，主要原因是：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；公务用车购置费全年预算数0.00万元，决算数0.00万元，预决算差异率0.00%，主要原因是：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；公务用车运行维护费全年预算数0.00万元，决算数0.00万元，预决算差异率0.00%，主要原因是：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；公务接待费全年预算数0.00万元，决算数0.00万元，预决算差异率0.00%，主要原因是：</w:t>
      </w:r>
      <w:r>
        <w:rPr>
          <w:rFonts w:hint="eastAsia" w:ascii="仿宋_GB2312" w:eastAsia="仿宋_GB2312"/>
          <w:b w:val="0"/>
          <w:sz w:val="32"/>
          <w:szCs w:val="32"/>
          <w:lang w:val="en-US" w:eastAsia="zh-CN"/>
        </w:rPr>
        <w:t>本年度无此项预算安排</w:t>
      </w:r>
      <w:r>
        <w:rPr>
          <w:rFonts w:ascii="仿宋_GB2312" w:eastAsia="仿宋_GB2312"/>
          <w:b w:val="0"/>
          <w:sz w:val="32"/>
          <w:szCs w:val="32"/>
        </w:rPr>
        <w:t>。</w:t>
      </w:r>
    </w:p>
    <w:p w14:paraId="719E6BD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十、其他重要事项的情况说明</w:t>
      </w:r>
    </w:p>
    <w:p w14:paraId="371F141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（一）机关运行经费及公用经费支出情况</w:t>
      </w:r>
    </w:p>
    <w:p w14:paraId="04CBC60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2024年度乌鲁木齐市第123小学单位（事业单位）公用经费支出64.21万元，比上年减少10.07万元，下降13.56%，主要原因是：</w:t>
      </w:r>
      <w:r>
        <w:rPr>
          <w:rFonts w:hint="eastAsia" w:ascii="仿宋_GB2312" w:eastAsia="仿宋_GB2312" w:hAnsiTheme="minorHAnsi" w:cstheme="minorBidi"/>
          <w:b w:val="0"/>
          <w:sz w:val="32"/>
          <w:szCs w:val="32"/>
          <w:lang w:val="en-US" w:eastAsia="zh-CN" w:bidi="ar-SA"/>
        </w:rPr>
        <w:t>由于部分款项未能及时到位，影响了资金的正常使用安排。受此影响，我校部门公用经费无法按原计划形成支出。由于公用经费是预算中的重要组成部分，其支出的减少直接导致了整体决算数低于年初预算数，进而产生了较大的预决算差异。</w:t>
      </w:r>
    </w:p>
    <w:p w14:paraId="1E00B9F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（二）政府采购情况</w:t>
      </w:r>
    </w:p>
    <w:p w14:paraId="3FE72F1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2024年度政府采购支出总额0.00万元，其中：政府采购货物支出0.00万元、政府采购工程支出0.00万元、政府采购服务支出0.00万元。</w:t>
      </w:r>
    </w:p>
    <w:p w14:paraId="2CD74533">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授予中小企业合同金额0.00万元，占政府采购支出总额的0.00%，其中：授予小微企业合同金额0.00万元，占政府采购支出总额的0.00%。</w:t>
      </w:r>
    </w:p>
    <w:p w14:paraId="612EC4C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2"/>
        <w:rPr>
          <w:rFonts w:ascii="黑体" w:eastAsia="黑体"/>
          <w:sz w:val="32"/>
          <w:szCs w:val="32"/>
        </w:rPr>
      </w:pPr>
      <w:r>
        <w:rPr>
          <w:rFonts w:ascii="黑体" w:eastAsia="黑体"/>
          <w:b w:val="0"/>
          <w:sz w:val="32"/>
          <w:szCs w:val="32"/>
        </w:rPr>
        <w:t>（三）国有资产占用情况说明</w:t>
      </w:r>
    </w:p>
    <w:p w14:paraId="2E69BDC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sz w:val="32"/>
          <w:szCs w:val="32"/>
        </w:rPr>
      </w:pPr>
      <w:r>
        <w:rPr>
          <w:rFonts w:ascii="仿宋_GB2312" w:eastAsia="仿宋_GB2312"/>
          <w:b w:val="0"/>
          <w:sz w:val="32"/>
          <w:szCs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eastAsia="仿宋_GB2312"/>
          <w:b w:val="0"/>
          <w:sz w:val="32"/>
          <w:szCs w:val="32"/>
          <w:lang w:val="en-US" w:eastAsia="zh-CN"/>
        </w:rPr>
        <w:t>本年无预算安排</w:t>
      </w:r>
      <w:r>
        <w:rPr>
          <w:rFonts w:ascii="仿宋_GB2312" w:eastAsia="仿宋_GB2312"/>
          <w:b w:val="0"/>
          <w:sz w:val="32"/>
          <w:szCs w:val="32"/>
        </w:rPr>
        <w:t>;单价100万元（含）以上设备（不含车辆）0台（套）。</w:t>
      </w:r>
    </w:p>
    <w:p w14:paraId="6A3A691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sz w:val="32"/>
          <w:szCs w:val="32"/>
        </w:rPr>
      </w:pPr>
      <w:r>
        <w:rPr>
          <w:rFonts w:ascii="黑体" w:eastAsia="黑体"/>
          <w:b w:val="0"/>
          <w:sz w:val="32"/>
          <w:szCs w:val="32"/>
        </w:rPr>
        <w:t>十一、预算绩效的情况说明</w:t>
      </w:r>
    </w:p>
    <w:p w14:paraId="130AB27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r>
        <w:rPr>
          <w:rFonts w:ascii="仿宋_GB2312" w:eastAsia="仿宋_GB2312"/>
          <w:b w:val="0"/>
          <w:sz w:val="32"/>
          <w:szCs w:val="32"/>
        </w:rPr>
        <w:t>根据预算绩效管理要求，本单位2024年度预算绩效管理形成整体支出绩效自评表1个，全年预算总额1,259.32万元，实际执行总额</w:t>
      </w:r>
      <w:r>
        <w:rPr>
          <w:rFonts w:hint="eastAsia" w:ascii="仿宋_GB2312" w:eastAsia="仿宋_GB2312"/>
          <w:b w:val="0"/>
          <w:sz w:val="32"/>
          <w:szCs w:val="32"/>
        </w:rPr>
        <w:t>1184.7</w:t>
      </w:r>
      <w:r>
        <w:rPr>
          <w:rFonts w:ascii="仿宋_GB2312" w:eastAsia="仿宋_GB2312"/>
          <w:b w:val="0"/>
          <w:sz w:val="32"/>
          <w:szCs w:val="32"/>
        </w:rPr>
        <w:t>万元；预算绩效评价项目</w:t>
      </w:r>
      <w:r>
        <w:rPr>
          <w:rFonts w:hint="eastAsia" w:ascii="仿宋_GB2312" w:eastAsia="仿宋_GB2312"/>
          <w:b w:val="0"/>
          <w:sz w:val="32"/>
          <w:szCs w:val="32"/>
          <w:lang w:val="en-US" w:eastAsia="zh-CN"/>
        </w:rPr>
        <w:t>4</w:t>
      </w:r>
      <w:r>
        <w:rPr>
          <w:rFonts w:ascii="仿宋_GB2312" w:eastAsia="仿宋_GB2312"/>
          <w:b w:val="0"/>
          <w:sz w:val="32"/>
          <w:szCs w:val="32"/>
        </w:rPr>
        <w:t>个，全年预算数</w:t>
      </w:r>
      <w:r>
        <w:rPr>
          <w:rFonts w:hint="eastAsia" w:ascii="仿宋_GB2312" w:eastAsia="仿宋_GB2312"/>
          <w:b w:val="0"/>
          <w:sz w:val="32"/>
          <w:szCs w:val="32"/>
          <w:lang w:val="en-US" w:eastAsia="zh-CN"/>
        </w:rPr>
        <w:t>203.43</w:t>
      </w:r>
      <w:r>
        <w:rPr>
          <w:rFonts w:ascii="仿宋_GB2312" w:eastAsia="仿宋_GB2312"/>
          <w:b w:val="0"/>
          <w:sz w:val="32"/>
          <w:szCs w:val="32"/>
        </w:rPr>
        <w:t>万元，全年执行数</w:t>
      </w:r>
      <w:r>
        <w:rPr>
          <w:rFonts w:hint="eastAsia" w:ascii="仿宋_GB2312" w:eastAsia="仿宋_GB2312"/>
          <w:b w:val="0"/>
          <w:sz w:val="32"/>
          <w:szCs w:val="32"/>
          <w:lang w:val="en-US" w:eastAsia="zh-CN"/>
        </w:rPr>
        <w:t>189.68</w:t>
      </w:r>
      <w:r>
        <w:rPr>
          <w:rFonts w:ascii="仿宋_GB2312" w:eastAsia="仿宋_GB2312"/>
          <w:b w:val="0"/>
          <w:sz w:val="32"/>
          <w:szCs w:val="32"/>
        </w:rPr>
        <w:t>万元。预算绩效管理取得的成效：</w:t>
      </w:r>
      <w:r>
        <w:rPr>
          <w:rFonts w:hint="eastAsia" w:ascii="仿宋_GB2312" w:eastAsia="仿宋_GB2312"/>
          <w:b w:val="0"/>
          <w:sz w:val="32"/>
          <w:szCs w:val="32"/>
        </w:rPr>
        <w:t>学校依据各部门和项目的实际需求与发展规划分配资金，显著提高了资源利用效率。例如，教学部门获得充足资金用于购置先进教学设备，如多媒体教室的升级与新实验器材的购置，这不仅改善了教学条件，还提升了教学质量，学生的学习积极性和参与度明显提高</w:t>
      </w:r>
      <w:r>
        <w:rPr>
          <w:rFonts w:ascii="仿宋_GB2312" w:eastAsia="仿宋_GB2312"/>
          <w:b w:val="0"/>
          <w:sz w:val="32"/>
          <w:szCs w:val="32"/>
        </w:rPr>
        <w:t>。发现的问题及原因：</w:t>
      </w:r>
      <w:r>
        <w:rPr>
          <w:rFonts w:hint="eastAsia" w:ascii="仿宋_GB2312" w:eastAsia="仿宋_GB2312"/>
          <w:b w:val="0"/>
          <w:sz w:val="32"/>
          <w:szCs w:val="32"/>
        </w:rPr>
        <w:t>部分项目前期筹备工作繁琐，导致预算执行进度较慢，出现前松后紧的情况。例如，一些大型修缮项目由于审批流程复杂、招投标时间长等原因，前期资金支出较少，后期为了完成项目不得不集中支出，影响了预算执行的均衡性</w:t>
      </w:r>
      <w:r>
        <w:rPr>
          <w:rFonts w:ascii="仿宋_GB2312" w:eastAsia="仿宋_GB2312"/>
          <w:b w:val="0"/>
          <w:sz w:val="32"/>
          <w:szCs w:val="32"/>
        </w:rPr>
        <w:t>。下一步改进措施：</w:t>
      </w:r>
      <w:r>
        <w:rPr>
          <w:rFonts w:hint="eastAsia" w:ascii="仿宋_GB2312" w:eastAsia="仿宋_GB2312"/>
          <w:b w:val="0"/>
          <w:sz w:val="32"/>
          <w:szCs w:val="32"/>
        </w:rPr>
        <w:t>优化项目实施计划，合理安排项目进度，加强对项目执行过程的监督和协调，确保预算执行的均衡性。建立预算执行进度预警机制，对执行进度较慢的项目及时进行预警和督促，采取有效措施加快项目实施和资金支出进度</w:t>
      </w:r>
      <w:r>
        <w:rPr>
          <w:rFonts w:ascii="仿宋_GB2312" w:eastAsia="仿宋_GB2312"/>
          <w:b w:val="0"/>
          <w:sz w:val="32"/>
          <w:szCs w:val="32"/>
        </w:rPr>
        <w:t>。</w:t>
      </w:r>
    </w:p>
    <w:p w14:paraId="7CE2161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r>
        <w:rPr>
          <w:rFonts w:ascii="仿宋_GB2312" w:eastAsia="仿宋_GB2312"/>
          <w:b w:val="0"/>
          <w:sz w:val="32"/>
          <w:szCs w:val="32"/>
        </w:rPr>
        <w:t>具体附部门整体支出绩效自评表，项目支出绩效自评表和部门评价报告。</w:t>
      </w:r>
    </w:p>
    <w:p w14:paraId="509DEF9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881"/>
        <w:gridCol w:w="882"/>
        <w:gridCol w:w="882"/>
        <w:gridCol w:w="1069"/>
        <w:gridCol w:w="1258"/>
        <w:gridCol w:w="505"/>
        <w:gridCol w:w="1628"/>
        <w:gridCol w:w="691"/>
        <w:gridCol w:w="972"/>
      </w:tblGrid>
      <w:tr w14:paraId="623A6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9"/>
            <w:tcBorders>
              <w:top w:val="nil"/>
              <w:left w:val="nil"/>
              <w:bottom w:val="nil"/>
              <w:right w:val="nil"/>
            </w:tcBorders>
            <w:shd w:val="clear" w:color="auto" w:fill="auto"/>
            <w:noWrap/>
            <w:vAlign w:val="center"/>
          </w:tcPr>
          <w:p w14:paraId="722DCA6E">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部门（单位）整体支出绩效目标自评表</w:t>
            </w:r>
          </w:p>
        </w:tc>
      </w:tr>
      <w:tr w14:paraId="23E1C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9"/>
            <w:tcBorders>
              <w:top w:val="nil"/>
              <w:left w:val="nil"/>
              <w:bottom w:val="nil"/>
              <w:right w:val="nil"/>
            </w:tcBorders>
            <w:shd w:val="clear" w:color="auto" w:fill="auto"/>
            <w:noWrap/>
            <w:vAlign w:val="center"/>
          </w:tcPr>
          <w:p w14:paraId="3C4850A6">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2024</w:t>
            </w:r>
          </w:p>
        </w:tc>
      </w:tr>
      <w:tr w14:paraId="0E853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50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5A0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部门（单位）名称</w:t>
            </w:r>
          </w:p>
        </w:tc>
        <w:tc>
          <w:tcPr>
            <w:tcW w:w="3491"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46F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w:t>
            </w:r>
          </w:p>
        </w:tc>
      </w:tr>
      <w:tr w14:paraId="69F8C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05" w:type="pct"/>
            <w:gridSpan w:val="2"/>
            <w:vMerge w:val="restart"/>
            <w:tcBorders>
              <w:top w:val="single" w:color="000000" w:sz="4" w:space="0"/>
              <w:left w:val="single" w:color="000000" w:sz="4" w:space="0"/>
              <w:bottom w:val="single" w:color="000000" w:sz="4" w:space="0"/>
              <w:right w:val="nil"/>
            </w:tcBorders>
            <w:shd w:val="clear" w:color="auto" w:fill="auto"/>
            <w:vAlign w:val="center"/>
          </w:tcPr>
          <w:p w14:paraId="730F007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年度预算（万元）</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C4FA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资金来源</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736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年初预算数（万元）</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A512">
            <w:pPr>
              <w:keepNext w:val="0"/>
              <w:keepLines w:val="0"/>
              <w:widowControl/>
              <w:suppressLineNumbers w:val="0"/>
              <w:snapToGrid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预算数（调整后）</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B4CA">
            <w:pPr>
              <w:keepNext w:val="0"/>
              <w:keepLines w:val="0"/>
              <w:widowControl/>
              <w:suppressLineNumbers w:val="0"/>
              <w:snapToGrid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执行数</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5B6A">
            <w:pPr>
              <w:keepNext w:val="0"/>
              <w:keepLines w:val="0"/>
              <w:widowControl/>
              <w:suppressLineNumbers w:val="0"/>
              <w:snapToGrid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执行率(%)</w:t>
            </w:r>
          </w:p>
        </w:tc>
      </w:tr>
      <w:tr w14:paraId="590BE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0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5775927A">
            <w:pPr>
              <w:snapToGrid w:val="0"/>
              <w:jc w:val="center"/>
              <w:rPr>
                <w:rFonts w:hint="eastAsia" w:ascii="宋体" w:hAnsi="宋体" w:eastAsia="宋体" w:cs="宋体"/>
                <w:i w:val="0"/>
                <w:iCs w:val="0"/>
                <w:color w:val="000000"/>
                <w:sz w:val="20"/>
                <w:szCs w:val="20"/>
                <w:u w:val="none"/>
              </w:rPr>
            </w:pPr>
          </w:p>
        </w:tc>
        <w:tc>
          <w:tcPr>
            <w:tcW w:w="502" w:type="pct"/>
            <w:vMerge w:val="restart"/>
            <w:tcBorders>
              <w:top w:val="single" w:color="000000" w:sz="4" w:space="0"/>
              <w:left w:val="single" w:color="000000" w:sz="4" w:space="0"/>
              <w:bottom w:val="nil"/>
              <w:right w:val="single" w:color="000000" w:sz="4" w:space="0"/>
            </w:tcBorders>
            <w:shd w:val="clear" w:color="auto" w:fill="auto"/>
            <w:vAlign w:val="center"/>
          </w:tcPr>
          <w:p w14:paraId="2362910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财政资金（万元）</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57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上级资金：</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38E2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164.18</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198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159.24</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BE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159.24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D8E6">
            <w:pPr>
              <w:snapToGrid w:val="0"/>
              <w:rPr>
                <w:rFonts w:hint="eastAsia" w:ascii="宋体" w:hAnsi="宋体" w:eastAsia="宋体" w:cs="宋体"/>
                <w:i w:val="0"/>
                <w:iCs w:val="0"/>
                <w:color w:val="000000"/>
                <w:sz w:val="20"/>
                <w:szCs w:val="20"/>
                <w:u w:val="none"/>
              </w:rPr>
            </w:pPr>
          </w:p>
        </w:tc>
      </w:tr>
      <w:tr w14:paraId="3A71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0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395B301C">
            <w:pPr>
              <w:snapToGrid w:val="0"/>
              <w:jc w:val="center"/>
              <w:rPr>
                <w:rFonts w:hint="eastAsia" w:ascii="宋体" w:hAnsi="宋体" w:eastAsia="宋体" w:cs="宋体"/>
                <w:i w:val="0"/>
                <w:iCs w:val="0"/>
                <w:color w:val="000000"/>
                <w:sz w:val="20"/>
                <w:szCs w:val="20"/>
                <w:u w:val="none"/>
              </w:rPr>
            </w:pPr>
          </w:p>
        </w:tc>
        <w:tc>
          <w:tcPr>
            <w:tcW w:w="502" w:type="pct"/>
            <w:vMerge w:val="continue"/>
            <w:tcBorders>
              <w:top w:val="single" w:color="000000" w:sz="4" w:space="0"/>
              <w:left w:val="single" w:color="000000" w:sz="4" w:space="0"/>
              <w:bottom w:val="nil"/>
              <w:right w:val="single" w:color="000000" w:sz="4" w:space="0"/>
            </w:tcBorders>
            <w:shd w:val="clear" w:color="auto" w:fill="auto"/>
            <w:vAlign w:val="center"/>
          </w:tcPr>
          <w:p w14:paraId="757288DC">
            <w:pPr>
              <w:snapToGrid w:val="0"/>
              <w:jc w:val="center"/>
              <w:rPr>
                <w:rFonts w:hint="eastAsia" w:ascii="宋体" w:hAnsi="宋体" w:eastAsia="宋体" w:cs="宋体"/>
                <w:i w:val="0"/>
                <w:iCs w:val="0"/>
                <w:color w:val="000000"/>
                <w:sz w:val="20"/>
                <w:szCs w:val="20"/>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174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本级资金：</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00D7B">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1232.67</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D8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879.72</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195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879.72</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161B">
            <w:pPr>
              <w:snapToGrid w:val="0"/>
              <w:rPr>
                <w:rFonts w:hint="eastAsia" w:ascii="宋体" w:hAnsi="宋体" w:eastAsia="宋体" w:cs="宋体"/>
                <w:i w:val="0"/>
                <w:iCs w:val="0"/>
                <w:color w:val="000000"/>
                <w:sz w:val="20"/>
                <w:szCs w:val="20"/>
                <w:u w:val="none"/>
              </w:rPr>
            </w:pPr>
          </w:p>
        </w:tc>
      </w:tr>
      <w:tr w14:paraId="3587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0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50D8F8CF">
            <w:pPr>
              <w:snapToGrid w:val="0"/>
              <w:jc w:val="center"/>
              <w:rPr>
                <w:rFonts w:hint="eastAsia" w:ascii="宋体" w:hAnsi="宋体" w:eastAsia="宋体" w:cs="宋体"/>
                <w:i w:val="0"/>
                <w:iCs w:val="0"/>
                <w:color w:val="000000"/>
                <w:sz w:val="20"/>
                <w:szCs w:val="20"/>
                <w:u w:val="none"/>
              </w:rPr>
            </w:pPr>
          </w:p>
        </w:tc>
        <w:tc>
          <w:tcPr>
            <w:tcW w:w="502" w:type="pct"/>
            <w:vMerge w:val="continue"/>
            <w:tcBorders>
              <w:top w:val="single" w:color="000000" w:sz="4" w:space="0"/>
              <w:left w:val="single" w:color="000000" w:sz="4" w:space="0"/>
              <w:bottom w:val="nil"/>
              <w:right w:val="single" w:color="000000" w:sz="4" w:space="0"/>
            </w:tcBorders>
            <w:shd w:val="clear" w:color="auto" w:fill="auto"/>
            <w:vAlign w:val="center"/>
          </w:tcPr>
          <w:p w14:paraId="13F49841">
            <w:pPr>
              <w:snapToGrid w:val="0"/>
              <w:jc w:val="center"/>
              <w:rPr>
                <w:rFonts w:hint="eastAsia" w:ascii="宋体" w:hAnsi="宋体" w:eastAsia="宋体" w:cs="宋体"/>
                <w:i w:val="0"/>
                <w:iCs w:val="0"/>
                <w:color w:val="000000"/>
                <w:sz w:val="20"/>
                <w:szCs w:val="20"/>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172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其他资金：</w:t>
            </w: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F631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875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220.36</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404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145.74</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737A3">
            <w:pPr>
              <w:snapToGrid w:val="0"/>
              <w:rPr>
                <w:rFonts w:hint="eastAsia" w:ascii="宋体" w:hAnsi="宋体" w:eastAsia="宋体" w:cs="宋体"/>
                <w:i w:val="0"/>
                <w:iCs w:val="0"/>
                <w:color w:val="000000"/>
                <w:sz w:val="20"/>
                <w:szCs w:val="20"/>
                <w:u w:val="none"/>
              </w:rPr>
            </w:pPr>
          </w:p>
        </w:tc>
      </w:tr>
      <w:tr w14:paraId="4673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005" w:type="pct"/>
            <w:gridSpan w:val="2"/>
            <w:vMerge w:val="continue"/>
            <w:tcBorders>
              <w:top w:val="single" w:color="000000" w:sz="4" w:space="0"/>
              <w:left w:val="single" w:color="000000" w:sz="4" w:space="0"/>
              <w:bottom w:val="single" w:color="000000" w:sz="4" w:space="0"/>
              <w:right w:val="nil"/>
            </w:tcBorders>
            <w:shd w:val="clear" w:color="auto" w:fill="auto"/>
            <w:vAlign w:val="center"/>
          </w:tcPr>
          <w:p w14:paraId="4456FCDC">
            <w:pPr>
              <w:snapToGrid w:val="0"/>
              <w:jc w:val="center"/>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9A5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25731">
            <w:pPr>
              <w:snapToGrid w:val="0"/>
              <w:rPr>
                <w:rFonts w:hint="eastAsia" w:ascii="宋体" w:hAnsi="宋体" w:eastAsia="宋体" w:cs="宋体"/>
                <w:i w:val="0"/>
                <w:iCs w:val="0"/>
                <w:color w:val="000000"/>
                <w:sz w:val="20"/>
                <w:szCs w:val="20"/>
                <w:u w:val="none"/>
              </w:rPr>
            </w:pPr>
          </w:p>
        </w:tc>
        <w:tc>
          <w:tcPr>
            <w:tcW w:w="100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4D28C">
            <w:pPr>
              <w:keepNext w:val="0"/>
              <w:keepLines w:val="0"/>
              <w:widowControl/>
              <w:suppressLineNumbers w:val="0"/>
              <w:snapToGrid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1396.85</w:t>
            </w:r>
          </w:p>
        </w:tc>
        <w:tc>
          <w:tcPr>
            <w:tcW w:w="9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053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1259.32</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3FA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1184.7</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FC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94.07%</w:t>
            </w:r>
          </w:p>
        </w:tc>
      </w:tr>
      <w:tr w14:paraId="17EC4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vMerge w:val="restart"/>
            <w:tcBorders>
              <w:top w:val="single" w:color="000000" w:sz="4" w:space="0"/>
              <w:left w:val="single" w:color="000000" w:sz="4" w:space="0"/>
              <w:bottom w:val="nil"/>
              <w:right w:val="single" w:color="000000" w:sz="4" w:space="0"/>
            </w:tcBorders>
            <w:shd w:val="clear" w:color="auto" w:fill="auto"/>
            <w:vAlign w:val="center"/>
          </w:tcPr>
          <w:p w14:paraId="477ACBE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2332" w:type="pct"/>
            <w:gridSpan w:val="4"/>
            <w:tcBorders>
              <w:top w:val="single" w:color="000000" w:sz="4" w:space="0"/>
              <w:left w:val="single" w:color="000000" w:sz="4" w:space="0"/>
              <w:bottom w:val="single" w:color="000000" w:sz="4" w:space="0"/>
              <w:right w:val="nil"/>
            </w:tcBorders>
            <w:shd w:val="clear" w:color="auto" w:fill="auto"/>
            <w:noWrap/>
            <w:vAlign w:val="center"/>
          </w:tcPr>
          <w:p w14:paraId="25D5E1A5">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预期目标</w:t>
            </w:r>
          </w:p>
        </w:tc>
        <w:tc>
          <w:tcPr>
            <w:tcW w:w="216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E3E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实际完成目标</w:t>
            </w:r>
          </w:p>
        </w:tc>
      </w:tr>
      <w:tr w14:paraId="088F7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vMerge w:val="continue"/>
            <w:tcBorders>
              <w:top w:val="single" w:color="000000" w:sz="4" w:space="0"/>
              <w:left w:val="single" w:color="000000" w:sz="4" w:space="0"/>
              <w:bottom w:val="nil"/>
              <w:right w:val="single" w:color="000000" w:sz="4" w:space="0"/>
            </w:tcBorders>
            <w:shd w:val="clear" w:color="auto" w:fill="auto"/>
            <w:vAlign w:val="center"/>
          </w:tcPr>
          <w:p w14:paraId="5D8DD3ED">
            <w:pPr>
              <w:snapToGrid w:val="0"/>
              <w:jc w:val="center"/>
              <w:rPr>
                <w:rFonts w:hint="eastAsia" w:ascii="宋体" w:hAnsi="宋体" w:eastAsia="宋体" w:cs="宋体"/>
                <w:b/>
                <w:bCs/>
                <w:i w:val="0"/>
                <w:iCs w:val="0"/>
                <w:color w:val="000000"/>
                <w:sz w:val="20"/>
                <w:szCs w:val="20"/>
                <w:u w:val="none"/>
              </w:rPr>
            </w:pPr>
          </w:p>
        </w:tc>
        <w:tc>
          <w:tcPr>
            <w:tcW w:w="2332" w:type="pct"/>
            <w:gridSpan w:val="4"/>
            <w:tcBorders>
              <w:top w:val="single" w:color="000000" w:sz="4" w:space="0"/>
              <w:left w:val="single" w:color="000000" w:sz="4" w:space="0"/>
              <w:bottom w:val="nil"/>
              <w:right w:val="single" w:color="000000" w:sz="4" w:space="0"/>
            </w:tcBorders>
            <w:shd w:val="clear" w:color="auto" w:fill="auto"/>
            <w:vAlign w:val="center"/>
          </w:tcPr>
          <w:p w14:paraId="1B15A1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是实施小学义务教育，促进基础教育发展；业务范围是小学学历教育。按时保质保量的完成各项计划进度，顺利支付教职工工资，保证正常教学秩序，保障校园里基础建设维修维护，并同时提高学生及家长对学校的满意度。为师生营造良好的教育教学环境。</w:t>
            </w:r>
          </w:p>
        </w:tc>
        <w:tc>
          <w:tcPr>
            <w:tcW w:w="2164" w:type="pct"/>
            <w:gridSpan w:val="4"/>
            <w:tcBorders>
              <w:top w:val="single" w:color="000000" w:sz="4" w:space="0"/>
              <w:left w:val="single" w:color="000000" w:sz="4" w:space="0"/>
              <w:bottom w:val="nil"/>
              <w:right w:val="single" w:color="000000" w:sz="4" w:space="0"/>
            </w:tcBorders>
            <w:shd w:val="clear" w:color="auto" w:fill="auto"/>
            <w:vAlign w:val="center"/>
          </w:tcPr>
          <w:p w14:paraId="16C9BD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我校高度重视教师队伍的建设与发展，本年度外出培训教师人数显著增加，这不仅拓宽了教师的视野，还有效提升了教师的综合教学水平，为我校教育质量的提升奠定了坚实的基础；保障学校基础建设维修，教学仪器设备的及时到位，进一步满足了现代化教学的需求，为学生提供了一个良好的学习环境。</w:t>
            </w:r>
          </w:p>
        </w:tc>
      </w:tr>
      <w:tr w14:paraId="3EF60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34B7">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36E8">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F384">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6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04B0">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预期指标值</w:t>
            </w:r>
          </w:p>
        </w:tc>
        <w:tc>
          <w:tcPr>
            <w:tcW w:w="7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3896">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指标设定依据</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2B87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权重</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3AE4">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实际完成指标值</w:t>
            </w:r>
          </w:p>
        </w:tc>
        <w:tc>
          <w:tcPr>
            <w:tcW w:w="3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7A04">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c>
          <w:tcPr>
            <w:tcW w:w="5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8479">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37281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313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运行成本</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8FF18">
            <w:pPr>
              <w:snapToGrid w:val="0"/>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A55A1">
            <w:pPr>
              <w:snapToGrid w:val="0"/>
              <w:rPr>
                <w:rFonts w:hint="eastAsia" w:ascii="宋体" w:hAnsi="宋体" w:eastAsia="宋体" w:cs="宋体"/>
                <w:i w:val="0"/>
                <w:iCs w:val="0"/>
                <w:color w:val="000000"/>
                <w:sz w:val="20"/>
                <w:szCs w:val="20"/>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38019">
            <w:pPr>
              <w:snapToGrid w:val="0"/>
              <w:rPr>
                <w:rFonts w:hint="eastAsia" w:ascii="宋体" w:hAnsi="宋体" w:eastAsia="宋体" w:cs="宋体"/>
                <w:i w:val="0"/>
                <w:iCs w:val="0"/>
                <w:color w:val="000000"/>
                <w:sz w:val="20"/>
                <w:szCs w:val="20"/>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D853A">
            <w:pPr>
              <w:snapToGrid w:val="0"/>
              <w:rPr>
                <w:rFonts w:hint="eastAsia" w:ascii="宋体" w:hAnsi="宋体" w:eastAsia="宋体" w:cs="宋体"/>
                <w:i w:val="0"/>
                <w:iCs w:val="0"/>
                <w:color w:val="000000"/>
                <w:sz w:val="20"/>
                <w:szCs w:val="20"/>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D2747">
            <w:pPr>
              <w:snapToGrid w:val="0"/>
              <w:rPr>
                <w:rFonts w:hint="eastAsia" w:ascii="宋体" w:hAnsi="宋体" w:eastAsia="宋体" w:cs="宋体"/>
                <w:i w:val="0"/>
                <w:iCs w:val="0"/>
                <w:color w:val="000000"/>
                <w:sz w:val="20"/>
                <w:szCs w:val="20"/>
                <w:u w:val="none"/>
              </w:rPr>
            </w:pP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80F01">
            <w:pPr>
              <w:snapToGrid w:val="0"/>
              <w:rPr>
                <w:rFonts w:hint="eastAsia" w:ascii="宋体" w:hAnsi="宋体" w:eastAsia="宋体" w:cs="宋体"/>
                <w:i w:val="0"/>
                <w:iCs w:val="0"/>
                <w:color w:val="000000"/>
                <w:sz w:val="20"/>
                <w:szCs w:val="20"/>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A727E">
            <w:pPr>
              <w:snapToGrid w:val="0"/>
              <w:rPr>
                <w:rFonts w:hint="eastAsia" w:ascii="宋体" w:hAnsi="宋体" w:eastAsia="宋体" w:cs="宋体"/>
                <w:i w:val="0"/>
                <w:iCs w:val="0"/>
                <w:color w:val="000000"/>
                <w:sz w:val="20"/>
                <w:szCs w:val="20"/>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57F90">
            <w:pPr>
              <w:snapToGrid w:val="0"/>
              <w:rPr>
                <w:rFonts w:hint="eastAsia" w:ascii="宋体" w:hAnsi="宋体" w:eastAsia="宋体" w:cs="宋体"/>
                <w:i w:val="0"/>
                <w:iCs w:val="0"/>
                <w:color w:val="000000"/>
                <w:sz w:val="20"/>
                <w:szCs w:val="20"/>
                <w:u w:val="none"/>
              </w:rPr>
            </w:pPr>
          </w:p>
        </w:tc>
      </w:tr>
      <w:tr w14:paraId="36DC3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27FD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管理效率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2DE0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F22B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学校管理制度健全性</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F57F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EC6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6BD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AFD8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70A8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304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1883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44B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履职效能</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323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E25D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工资发放人数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572E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&lt;=116人</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4C8C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149D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A1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116人</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25A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3D6B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250F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C0839">
            <w:pPr>
              <w:snapToGrid w:val="0"/>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5B9F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D8A7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学校教学设备维修和采购次数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FC5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&gt;=5次</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4187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033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8E65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5次</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C9BD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29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6125C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6F956">
            <w:pPr>
              <w:snapToGrid w:val="0"/>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472B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F390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全年组织教职工进行集体思想政治学习</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6718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&gt;=20次</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F6D8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EBD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E56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15次</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264F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11.25</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8B8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6AD0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9A61F">
            <w:pPr>
              <w:snapToGrid w:val="0"/>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36E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8EB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全年教师外出培训研学人数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23B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&gt;=5人次</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563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1C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B007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5人次</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311B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941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48940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EC4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B372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9F0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2024学年受资助学生人数</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319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&gt;=8人</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B870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01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89A2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8人</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96F3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90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r w14:paraId="01F8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C6D0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可持续发展能力</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4D4D9">
            <w:pPr>
              <w:snapToGrid w:val="0"/>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37B02">
            <w:pPr>
              <w:snapToGrid w:val="0"/>
              <w:rPr>
                <w:rFonts w:hint="eastAsia" w:ascii="宋体" w:hAnsi="宋体" w:eastAsia="宋体" w:cs="宋体"/>
                <w:i w:val="0"/>
                <w:iCs w:val="0"/>
                <w:color w:val="000000"/>
                <w:sz w:val="20"/>
                <w:szCs w:val="20"/>
                <w:u w:val="none"/>
              </w:rPr>
            </w:pP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4A82">
            <w:pPr>
              <w:snapToGrid w:val="0"/>
              <w:rPr>
                <w:rFonts w:hint="eastAsia" w:ascii="宋体" w:hAnsi="宋体" w:eastAsia="宋体" w:cs="宋体"/>
                <w:i w:val="0"/>
                <w:iCs w:val="0"/>
                <w:color w:val="000000"/>
                <w:sz w:val="20"/>
                <w:szCs w:val="20"/>
                <w:u w:val="none"/>
              </w:rPr>
            </w:pP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95AA">
            <w:pPr>
              <w:snapToGrid w:val="0"/>
              <w:rPr>
                <w:rFonts w:hint="eastAsia" w:ascii="宋体" w:hAnsi="宋体" w:eastAsia="宋体" w:cs="宋体"/>
                <w:i w:val="0"/>
                <w:iCs w:val="0"/>
                <w:color w:val="000000"/>
                <w:sz w:val="20"/>
                <w:szCs w:val="20"/>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0E0BE">
            <w:pPr>
              <w:snapToGrid w:val="0"/>
              <w:rPr>
                <w:rFonts w:hint="eastAsia" w:ascii="宋体" w:hAnsi="宋体" w:eastAsia="宋体" w:cs="宋体"/>
                <w:i w:val="0"/>
                <w:iCs w:val="0"/>
                <w:color w:val="000000"/>
                <w:sz w:val="20"/>
                <w:szCs w:val="20"/>
                <w:u w:val="none"/>
              </w:rPr>
            </w:pP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05BE9">
            <w:pPr>
              <w:snapToGrid w:val="0"/>
              <w:rPr>
                <w:rFonts w:hint="eastAsia" w:ascii="宋体" w:hAnsi="宋体" w:eastAsia="宋体" w:cs="宋体"/>
                <w:i w:val="0"/>
                <w:iCs w:val="0"/>
                <w:color w:val="000000"/>
                <w:sz w:val="20"/>
                <w:szCs w:val="20"/>
                <w:u w:val="none"/>
              </w:rPr>
            </w:pP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6E443">
            <w:pPr>
              <w:snapToGrid w:val="0"/>
              <w:rPr>
                <w:rFonts w:hint="eastAsia" w:ascii="宋体" w:hAnsi="宋体" w:eastAsia="宋体" w:cs="宋体"/>
                <w:i w:val="0"/>
                <w:iCs w:val="0"/>
                <w:color w:val="000000"/>
                <w:sz w:val="20"/>
                <w:szCs w:val="20"/>
                <w:u w:val="none"/>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2A626">
            <w:pPr>
              <w:snapToGrid w:val="0"/>
              <w:rPr>
                <w:rFonts w:hint="eastAsia" w:ascii="宋体" w:hAnsi="宋体" w:eastAsia="宋体" w:cs="宋体"/>
                <w:i w:val="0"/>
                <w:iCs w:val="0"/>
                <w:color w:val="000000"/>
                <w:sz w:val="20"/>
                <w:szCs w:val="20"/>
                <w:u w:val="none"/>
              </w:rPr>
            </w:pPr>
          </w:p>
        </w:tc>
      </w:tr>
      <w:tr w14:paraId="0BE51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984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FE96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7FF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6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6A85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&gt;=85%</w:t>
            </w:r>
          </w:p>
        </w:tc>
        <w:tc>
          <w:tcPr>
            <w:tcW w:w="7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36B0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学校年度计划</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3524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816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10AA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0B4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r>
    </w:tbl>
    <w:p w14:paraId="3CDC3DC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32" w:type="dxa"/>
          <w:left w:w="64" w:type="dxa"/>
          <w:bottom w:w="32" w:type="dxa"/>
          <w:right w:w="64" w:type="dxa"/>
        </w:tblCellMar>
      </w:tblPr>
      <w:tblGrid>
        <w:gridCol w:w="343"/>
        <w:gridCol w:w="370"/>
        <w:gridCol w:w="535"/>
        <w:gridCol w:w="728"/>
        <w:gridCol w:w="1333"/>
        <w:gridCol w:w="1178"/>
        <w:gridCol w:w="984"/>
        <w:gridCol w:w="943"/>
        <w:gridCol w:w="207"/>
        <w:gridCol w:w="253"/>
        <w:gridCol w:w="277"/>
        <w:gridCol w:w="502"/>
        <w:gridCol w:w="417"/>
        <w:gridCol w:w="698"/>
      </w:tblGrid>
      <w:tr w14:paraId="4EBEC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339CF234">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3147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27E5F1B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03DEF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C2E48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59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1124A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关于下达2024年城乡义务教育补助经费中央直达资金—公用类</w:t>
            </w:r>
          </w:p>
        </w:tc>
      </w:tr>
      <w:tr w14:paraId="4D9A4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0371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15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42E83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乌鲁木齐市经济技术开发区（乌鲁木齐头屯河区）教育局</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019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EE3ACD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w:t>
            </w:r>
          </w:p>
        </w:tc>
      </w:tr>
      <w:tr w14:paraId="5586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CB8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C9780">
            <w:pPr>
              <w:snapToGrid w:val="0"/>
              <w:jc w:val="center"/>
              <w:rPr>
                <w:rFonts w:hint="eastAsia" w:ascii="宋体" w:hAnsi="宋体" w:eastAsia="宋体" w:cs="宋体"/>
                <w:i w:val="0"/>
                <w:iCs w:val="0"/>
                <w:color w:val="000000"/>
                <w:sz w:val="20"/>
                <w:szCs w:val="20"/>
                <w:u w:val="none"/>
              </w:rPr>
            </w:pP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9731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12A5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47A2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810C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791A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CC0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1C83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56ACC">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0D7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41D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144.03</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061D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144.03</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1EF1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130.66</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E136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5A5AE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90.72%</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7603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9.07分</w:t>
            </w:r>
          </w:p>
        </w:tc>
      </w:tr>
      <w:tr w14:paraId="08FA1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DF587">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4D04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2D05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144.03</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1BA4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144.03</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2068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130.66</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CD91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27C2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5105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FE3E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5BDA9">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4289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F39460">
            <w:pPr>
              <w:snapToGrid w:val="0"/>
              <w:jc w:val="center"/>
              <w:rPr>
                <w:rFonts w:hint="eastAsia" w:ascii="宋体" w:hAnsi="宋体" w:eastAsia="宋体" w:cs="宋体"/>
                <w:i w:val="0"/>
                <w:iCs w:val="0"/>
                <w:color w:val="000000"/>
                <w:sz w:val="20"/>
                <w:szCs w:val="20"/>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E47F">
            <w:pPr>
              <w:snapToGrid w:val="0"/>
              <w:jc w:val="center"/>
              <w:rPr>
                <w:rFonts w:hint="eastAsia" w:ascii="宋体" w:hAnsi="宋体" w:eastAsia="宋体" w:cs="宋体"/>
                <w:i w:val="0"/>
                <w:iCs w:val="0"/>
                <w:color w:val="000000"/>
                <w:sz w:val="20"/>
                <w:szCs w:val="20"/>
                <w:u w:val="none"/>
              </w:rPr>
            </w:pP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CEF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683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6587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36B3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EE7B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268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1678C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DF98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5BBD4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306D8">
            <w:pPr>
              <w:snapToGrid w:val="0"/>
              <w:jc w:val="center"/>
              <w:rPr>
                <w:rFonts w:hint="eastAsia" w:ascii="宋体" w:hAnsi="宋体" w:eastAsia="宋体" w:cs="宋体"/>
                <w:i w:val="0"/>
                <w:iCs w:val="0"/>
                <w:color w:val="000000"/>
                <w:sz w:val="20"/>
                <w:szCs w:val="20"/>
                <w:u w:val="none"/>
              </w:rPr>
            </w:pP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19E6E51A">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资金使用效益，推进义务教育均衡发展，123小学预计采购设备三批（多功能厅、体育馆笔记本电脑、劳技室、科学实验室、图书馆、音乐教室购买台式电脑等），提升学校教育环境，弥补教育教学设备不足。预计采购图书6000册，就是为了培养师生的阅读习惯，提升精神境界，提高人文素养，拓宽专业知识，从而建设书香校园。“最是书香能致远，腹有诗书气自华” ，教师多读书，从而带动学生多读书，学生书读得多，阅读能力就提高得比较快，有助于学生全方面综合发展。</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1F7966E">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年度完成义务保障金支付，有效促进教育教学发展，保障学生全面发展，提高资金使用效益，推进义务教育均衡发展，123小学预计采购设备三批（多功能厅、体育馆笔记本电脑、劳技室、科学实验室、图书馆、音乐教室购买台式电脑等），提升学校教育环境，弥补教育教学设备不足。预计采购图书6000册，就是为了培养师生的阅读习惯，提升精神境界，提高人文素养，拓宽专业知识，从而建设书香校园。“最是书香能致远，腹有诗书气自华” ，教师多读书，从而带动学生多读书，学生书读得多，阅读能力就提高得比较快，有助于学生全方面综合发展，采购图书、设备一批。</w:t>
            </w:r>
          </w:p>
        </w:tc>
      </w:tr>
      <w:tr w14:paraId="3B806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53C8E">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79B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BFF0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84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F00F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00F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5B5A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B37A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807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3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534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3A06E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6CF9E">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ABF97">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B992F">
            <w:pPr>
              <w:snapToGrid w:val="0"/>
              <w:jc w:val="center"/>
              <w:rPr>
                <w:rFonts w:hint="eastAsia" w:ascii="宋体" w:hAnsi="宋体" w:eastAsia="宋体" w:cs="宋体"/>
                <w:i w:val="0"/>
                <w:iCs w:val="0"/>
                <w:color w:val="000000"/>
                <w:sz w:val="20"/>
                <w:szCs w:val="20"/>
                <w:u w:val="none"/>
              </w:rPr>
            </w:pPr>
          </w:p>
        </w:tc>
        <w:tc>
          <w:tcPr>
            <w:tcW w:w="184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AFE8A">
            <w:pPr>
              <w:snapToGrid w:val="0"/>
              <w:jc w:val="center"/>
              <w:rPr>
                <w:rFonts w:hint="eastAsia" w:ascii="宋体" w:hAnsi="宋体" w:eastAsia="宋体" w:cs="宋体"/>
                <w:i w:val="0"/>
                <w:iCs w:val="0"/>
                <w:color w:val="000000"/>
                <w:sz w:val="20"/>
                <w:szCs w:val="20"/>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52530">
            <w:pPr>
              <w:snapToGrid w:val="0"/>
              <w:jc w:val="center"/>
              <w:rPr>
                <w:rFonts w:hint="eastAsia" w:ascii="宋体" w:hAnsi="宋体" w:eastAsia="宋体" w:cs="宋体"/>
                <w:i w:val="0"/>
                <w:iCs w:val="0"/>
                <w:color w:val="000000"/>
                <w:sz w:val="20"/>
                <w:szCs w:val="20"/>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DC96C">
            <w:pPr>
              <w:snapToGrid w:val="0"/>
              <w:jc w:val="center"/>
              <w:rPr>
                <w:rFonts w:hint="eastAsia" w:ascii="宋体" w:hAnsi="宋体" w:eastAsia="宋体" w:cs="宋体"/>
                <w:i w:val="0"/>
                <w:iCs w:val="0"/>
                <w:color w:val="000000"/>
                <w:sz w:val="20"/>
                <w:szCs w:val="20"/>
                <w:u w:val="none"/>
              </w:rPr>
            </w:pPr>
          </w:p>
        </w:tc>
        <w:tc>
          <w:tcPr>
            <w:tcW w:w="2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0637A">
            <w:pPr>
              <w:snapToGrid w:val="0"/>
              <w:jc w:val="center"/>
              <w:rPr>
                <w:rFonts w:hint="eastAsia" w:ascii="宋体" w:hAnsi="宋体" w:eastAsia="宋体" w:cs="宋体"/>
                <w:i w:val="0"/>
                <w:iCs w:val="0"/>
                <w:color w:val="000000"/>
                <w:sz w:val="20"/>
                <w:szCs w:val="20"/>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8E2BF">
            <w:pPr>
              <w:snapToGrid w:val="0"/>
              <w:jc w:val="center"/>
              <w:rPr>
                <w:rFonts w:hint="eastAsia" w:ascii="宋体" w:hAnsi="宋体" w:eastAsia="宋体" w:cs="宋体"/>
                <w:i w:val="0"/>
                <w:iCs w:val="0"/>
                <w:color w:val="000000"/>
                <w:sz w:val="20"/>
                <w:szCs w:val="20"/>
                <w:u w:val="none"/>
              </w:rPr>
            </w:pPr>
          </w:p>
        </w:tc>
        <w:tc>
          <w:tcPr>
            <w:tcW w:w="63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C0807">
            <w:pPr>
              <w:snapToGrid w:val="0"/>
              <w:jc w:val="center"/>
              <w:rPr>
                <w:rFonts w:hint="eastAsia" w:ascii="宋体" w:hAnsi="宋体" w:eastAsia="宋体" w:cs="宋体"/>
                <w:i w:val="0"/>
                <w:iCs w:val="0"/>
                <w:color w:val="000000"/>
                <w:sz w:val="20"/>
                <w:szCs w:val="20"/>
                <w:u w:val="none"/>
              </w:rPr>
            </w:pPr>
          </w:p>
        </w:tc>
      </w:tr>
      <w:tr w14:paraId="2826D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EAA0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DF10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625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5CE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困难学生补助人数</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C4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&gt;=8人</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BD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=8人</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1478A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EAA6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D4338">
            <w:pPr>
              <w:snapToGrid w:val="0"/>
              <w:jc w:val="center"/>
              <w:rPr>
                <w:rFonts w:hint="eastAsia" w:ascii="宋体" w:hAnsi="宋体" w:eastAsia="宋体" w:cs="宋体"/>
                <w:i w:val="0"/>
                <w:iCs w:val="0"/>
                <w:color w:val="000000"/>
                <w:sz w:val="20"/>
                <w:szCs w:val="20"/>
                <w:u w:val="none"/>
              </w:rPr>
            </w:pPr>
          </w:p>
        </w:tc>
      </w:tr>
      <w:tr w14:paraId="0227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18611">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AC596">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2B9EE">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11C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教学设备购置数量</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06B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&gt;=3批次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39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=3批次</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411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009F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5BA9C">
            <w:pPr>
              <w:snapToGrid w:val="0"/>
              <w:jc w:val="center"/>
              <w:rPr>
                <w:rFonts w:hint="eastAsia" w:ascii="宋体" w:hAnsi="宋体" w:eastAsia="宋体" w:cs="宋体"/>
                <w:i w:val="0"/>
                <w:iCs w:val="0"/>
                <w:color w:val="000000"/>
                <w:sz w:val="20"/>
                <w:szCs w:val="20"/>
                <w:u w:val="none"/>
              </w:rPr>
            </w:pPr>
          </w:p>
        </w:tc>
      </w:tr>
      <w:tr w14:paraId="15743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99D9">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AE37">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1AD83">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53C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采购学校图书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DCF9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=6000册</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76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=6000册</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CD7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EAC1A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104CB">
            <w:pPr>
              <w:snapToGrid w:val="0"/>
              <w:jc w:val="center"/>
              <w:rPr>
                <w:rFonts w:hint="eastAsia" w:ascii="宋体" w:hAnsi="宋体" w:eastAsia="宋体" w:cs="宋体"/>
                <w:i w:val="0"/>
                <w:iCs w:val="0"/>
                <w:color w:val="000000"/>
                <w:sz w:val="20"/>
                <w:szCs w:val="20"/>
                <w:u w:val="none"/>
              </w:rPr>
            </w:pPr>
          </w:p>
        </w:tc>
      </w:tr>
      <w:tr w14:paraId="50974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E9EE7">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CB2FE">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D92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C59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教学设备(图书)验收合格率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E52A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666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B398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7E1E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FCBEE">
            <w:pPr>
              <w:snapToGrid w:val="0"/>
              <w:jc w:val="center"/>
              <w:rPr>
                <w:rFonts w:hint="eastAsia" w:ascii="宋体" w:hAnsi="宋体" w:eastAsia="宋体" w:cs="宋体"/>
                <w:i w:val="0"/>
                <w:iCs w:val="0"/>
                <w:color w:val="000000"/>
                <w:sz w:val="20"/>
                <w:szCs w:val="20"/>
                <w:u w:val="none"/>
              </w:rPr>
            </w:pPr>
          </w:p>
        </w:tc>
      </w:tr>
      <w:tr w14:paraId="03B9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004CA">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7DF7F">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E2BC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72C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学生补助发放及时率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C5F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0FB6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3D3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9A34C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5688D">
            <w:pPr>
              <w:snapToGrid w:val="0"/>
              <w:jc w:val="center"/>
              <w:rPr>
                <w:rFonts w:hint="eastAsia" w:ascii="宋体" w:hAnsi="宋体" w:eastAsia="宋体" w:cs="宋体"/>
                <w:i w:val="0"/>
                <w:iCs w:val="0"/>
                <w:color w:val="000000"/>
                <w:sz w:val="20"/>
                <w:szCs w:val="20"/>
                <w:u w:val="none"/>
              </w:rPr>
            </w:pPr>
          </w:p>
        </w:tc>
      </w:tr>
      <w:tr w14:paraId="7E7D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32C2D">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2845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D3240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710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设备采购成本</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2B2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&lt;=140.03万元</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F6F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=130.66万元</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3C83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04D7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3244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原因：库款充足，暂未使用。改进措施：尽快与供应商联系，完成项目采购。</w:t>
            </w:r>
          </w:p>
        </w:tc>
      </w:tr>
      <w:tr w14:paraId="3C151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79AB1">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7701D">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B477D">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864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发放困难学生补助金额</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639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&gt;=4万元</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661D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=0.25万元</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B5BE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725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0.63</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B294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原因：库款充足，暂未使用。改进措施：尽快与供应商联系，完成项目采购。</w:t>
            </w:r>
          </w:p>
        </w:tc>
      </w:tr>
      <w:tr w14:paraId="7BA4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C4914">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D05C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8617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40E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完善新建学校教育教学设备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AA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有效完善</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1F7D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有效完善</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76D7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1F7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BE01F">
            <w:pPr>
              <w:snapToGrid w:val="0"/>
              <w:jc w:val="center"/>
              <w:rPr>
                <w:rFonts w:hint="eastAsia" w:ascii="宋体" w:hAnsi="宋体" w:eastAsia="宋体" w:cs="宋体"/>
                <w:i w:val="0"/>
                <w:iCs w:val="0"/>
                <w:color w:val="000000"/>
                <w:sz w:val="20"/>
                <w:szCs w:val="20"/>
                <w:u w:val="none"/>
              </w:rPr>
            </w:pPr>
          </w:p>
        </w:tc>
      </w:tr>
      <w:tr w14:paraId="2733D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B4896">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89E2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E106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34B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教师满意度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EC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27F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2CAD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9540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0E2973">
            <w:pPr>
              <w:snapToGrid w:val="0"/>
              <w:jc w:val="center"/>
              <w:rPr>
                <w:rFonts w:hint="eastAsia" w:ascii="宋体" w:hAnsi="宋体" w:eastAsia="宋体" w:cs="宋体"/>
                <w:i w:val="0"/>
                <w:iCs w:val="0"/>
                <w:color w:val="000000"/>
                <w:sz w:val="20"/>
                <w:szCs w:val="20"/>
                <w:u w:val="none"/>
              </w:rPr>
            </w:pPr>
          </w:p>
        </w:tc>
      </w:tr>
      <w:tr w14:paraId="274A3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F14F6">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27A70">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858A9">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5F3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学生家长满意度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16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5EB7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460D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A02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3A8AC">
            <w:pPr>
              <w:snapToGrid w:val="0"/>
              <w:jc w:val="center"/>
              <w:rPr>
                <w:rFonts w:hint="eastAsia" w:ascii="宋体" w:hAnsi="宋体" w:eastAsia="宋体" w:cs="宋体"/>
                <w:i w:val="0"/>
                <w:iCs w:val="0"/>
                <w:color w:val="000000"/>
                <w:sz w:val="20"/>
                <w:szCs w:val="20"/>
                <w:u w:val="none"/>
              </w:rPr>
            </w:pPr>
          </w:p>
        </w:tc>
      </w:tr>
      <w:tr w14:paraId="013B3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D200">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4D3B8">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40CE">
            <w:pPr>
              <w:snapToGrid w:val="0"/>
              <w:jc w:val="center"/>
              <w:rPr>
                <w:rFonts w:hint="eastAsia" w:ascii="宋体" w:hAnsi="宋体" w:eastAsia="宋体" w:cs="宋体"/>
                <w:i w:val="0"/>
                <w:iCs w:val="0"/>
                <w:color w:val="000000"/>
                <w:sz w:val="20"/>
                <w:szCs w:val="20"/>
                <w:u w:val="none"/>
              </w:rPr>
            </w:pPr>
          </w:p>
        </w:tc>
        <w:tc>
          <w:tcPr>
            <w:tcW w:w="415" w:type="pct"/>
            <w:tcBorders>
              <w:top w:val="single" w:color="000000" w:sz="4" w:space="0"/>
              <w:left w:val="single" w:color="000000" w:sz="4" w:space="0"/>
              <w:bottom w:val="single" w:color="000000" w:sz="4" w:space="0"/>
              <w:right w:val="nil"/>
            </w:tcBorders>
            <w:shd w:val="clear" w:color="auto" w:fill="auto"/>
            <w:noWrap/>
            <w:vAlign w:val="center"/>
          </w:tcPr>
          <w:p w14:paraId="090C26EF">
            <w:pPr>
              <w:snapToGrid w:val="0"/>
              <w:jc w:val="left"/>
              <w:rPr>
                <w:rFonts w:hint="eastAsia" w:ascii="宋体" w:hAnsi="宋体" w:eastAsia="宋体" w:cs="宋体"/>
                <w:i w:val="0"/>
                <w:iCs w:val="0"/>
                <w:color w:val="000000"/>
                <w:sz w:val="20"/>
                <w:szCs w:val="20"/>
                <w:u w:val="none"/>
              </w:rPr>
            </w:pPr>
          </w:p>
        </w:tc>
        <w:tc>
          <w:tcPr>
            <w:tcW w:w="760" w:type="pct"/>
            <w:tcBorders>
              <w:top w:val="single" w:color="000000" w:sz="4" w:space="0"/>
              <w:left w:val="nil"/>
              <w:bottom w:val="single" w:color="000000" w:sz="4" w:space="0"/>
              <w:right w:val="nil"/>
            </w:tcBorders>
            <w:shd w:val="clear" w:color="auto" w:fill="auto"/>
            <w:noWrap/>
            <w:vAlign w:val="center"/>
          </w:tcPr>
          <w:p w14:paraId="5C03DB5F">
            <w:pPr>
              <w:snapToGrid w:val="0"/>
              <w:jc w:val="left"/>
              <w:rPr>
                <w:rFonts w:hint="eastAsia" w:ascii="宋体" w:hAnsi="宋体" w:eastAsia="宋体" w:cs="宋体"/>
                <w:i w:val="0"/>
                <w:iCs w:val="0"/>
                <w:color w:val="000000"/>
                <w:sz w:val="20"/>
                <w:szCs w:val="20"/>
                <w:u w:val="none"/>
              </w:rPr>
            </w:pPr>
          </w:p>
        </w:tc>
        <w:tc>
          <w:tcPr>
            <w:tcW w:w="671" w:type="pct"/>
            <w:tcBorders>
              <w:top w:val="single" w:color="000000" w:sz="4" w:space="0"/>
              <w:left w:val="nil"/>
              <w:bottom w:val="single" w:color="000000" w:sz="4" w:space="0"/>
              <w:right w:val="single" w:color="000000" w:sz="4" w:space="0"/>
            </w:tcBorders>
            <w:shd w:val="clear" w:color="auto" w:fill="auto"/>
            <w:noWrap/>
            <w:vAlign w:val="center"/>
          </w:tcPr>
          <w:p w14:paraId="1AF409F8">
            <w:pPr>
              <w:snapToGrid w:val="0"/>
              <w:jc w:val="left"/>
              <w:rPr>
                <w:rFonts w:hint="eastAsia" w:ascii="宋体" w:hAnsi="宋体" w:eastAsia="宋体" w:cs="宋体"/>
                <w:i w:val="0"/>
                <w:iCs w:val="0"/>
                <w:color w:val="000000"/>
                <w:sz w:val="20"/>
                <w:szCs w:val="20"/>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87D24">
            <w:pPr>
              <w:snapToGrid w:val="0"/>
              <w:jc w:val="center"/>
              <w:rPr>
                <w:rFonts w:hint="eastAsia" w:ascii="宋体" w:hAnsi="宋体" w:eastAsia="宋体" w:cs="宋体"/>
                <w:i w:val="0"/>
                <w:iCs w:val="0"/>
                <w:color w:val="000000"/>
                <w:sz w:val="20"/>
                <w:szCs w:val="20"/>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23D35">
            <w:pPr>
              <w:snapToGrid w:val="0"/>
              <w:jc w:val="center"/>
              <w:rPr>
                <w:rFonts w:hint="eastAsia" w:ascii="宋体" w:hAnsi="宋体" w:eastAsia="宋体" w:cs="宋体"/>
                <w:i w:val="0"/>
                <w:iCs w:val="0"/>
                <w:color w:val="000000"/>
                <w:sz w:val="20"/>
                <w:szCs w:val="20"/>
                <w:u w:val="none"/>
              </w:rPr>
            </w:pPr>
          </w:p>
        </w:tc>
        <w:tc>
          <w:tcPr>
            <w:tcW w:w="118" w:type="pct"/>
            <w:tcBorders>
              <w:top w:val="single" w:color="000000" w:sz="4" w:space="0"/>
              <w:left w:val="single" w:color="000000" w:sz="4" w:space="0"/>
              <w:bottom w:val="single" w:color="000000" w:sz="4" w:space="0"/>
              <w:right w:val="nil"/>
            </w:tcBorders>
            <w:shd w:val="clear" w:color="auto" w:fill="auto"/>
            <w:vAlign w:val="center"/>
          </w:tcPr>
          <w:p w14:paraId="73E3E5D6">
            <w:pPr>
              <w:snapToGrid w:val="0"/>
              <w:jc w:val="center"/>
              <w:rPr>
                <w:rFonts w:hint="eastAsia" w:ascii="宋体" w:hAnsi="宋体" w:eastAsia="宋体" w:cs="宋体"/>
                <w:i w:val="0"/>
                <w:iCs w:val="0"/>
                <w:color w:val="000000"/>
                <w:sz w:val="20"/>
                <w:szCs w:val="20"/>
                <w:u w:val="none"/>
              </w:rPr>
            </w:pPr>
          </w:p>
        </w:tc>
        <w:tc>
          <w:tcPr>
            <w:tcW w:w="144" w:type="pct"/>
            <w:tcBorders>
              <w:top w:val="single" w:color="000000" w:sz="4" w:space="0"/>
              <w:left w:val="nil"/>
              <w:bottom w:val="single" w:color="000000" w:sz="4" w:space="0"/>
              <w:right w:val="single" w:color="000000" w:sz="4" w:space="0"/>
            </w:tcBorders>
            <w:shd w:val="clear" w:color="auto" w:fill="auto"/>
            <w:vAlign w:val="center"/>
          </w:tcPr>
          <w:p w14:paraId="27040234">
            <w:pPr>
              <w:snapToGrid w:val="0"/>
              <w:jc w:val="center"/>
              <w:rPr>
                <w:rFonts w:hint="eastAsia" w:ascii="宋体" w:hAnsi="宋体" w:eastAsia="宋体" w:cs="宋体"/>
                <w:i w:val="0"/>
                <w:iCs w:val="0"/>
                <w:color w:val="000000"/>
                <w:sz w:val="20"/>
                <w:szCs w:val="20"/>
                <w:u w:val="none"/>
              </w:rPr>
            </w:pPr>
          </w:p>
        </w:tc>
        <w:tc>
          <w:tcPr>
            <w:tcW w:w="157" w:type="pct"/>
            <w:tcBorders>
              <w:top w:val="single" w:color="000000" w:sz="4" w:space="0"/>
              <w:left w:val="single" w:color="000000" w:sz="4" w:space="0"/>
              <w:bottom w:val="single" w:color="000000" w:sz="4" w:space="0"/>
              <w:right w:val="nil"/>
            </w:tcBorders>
            <w:shd w:val="clear" w:color="auto" w:fill="auto"/>
            <w:vAlign w:val="center"/>
          </w:tcPr>
          <w:p w14:paraId="466E1795">
            <w:pPr>
              <w:snapToGrid w:val="0"/>
              <w:jc w:val="center"/>
              <w:rPr>
                <w:rFonts w:hint="eastAsia" w:ascii="宋体" w:hAnsi="宋体" w:eastAsia="宋体" w:cs="宋体"/>
                <w:i w:val="0"/>
                <w:iCs w:val="0"/>
                <w:color w:val="000000"/>
                <w:sz w:val="20"/>
                <w:szCs w:val="20"/>
                <w:u w:val="none"/>
              </w:rPr>
            </w:pPr>
          </w:p>
        </w:tc>
        <w:tc>
          <w:tcPr>
            <w:tcW w:w="286" w:type="pct"/>
            <w:tcBorders>
              <w:top w:val="single" w:color="000000" w:sz="4" w:space="0"/>
              <w:left w:val="nil"/>
              <w:bottom w:val="single" w:color="000000" w:sz="4" w:space="0"/>
              <w:right w:val="single" w:color="000000" w:sz="4" w:space="0"/>
            </w:tcBorders>
            <w:shd w:val="clear" w:color="auto" w:fill="auto"/>
            <w:vAlign w:val="center"/>
          </w:tcPr>
          <w:p w14:paraId="2C89C30B">
            <w:pPr>
              <w:snapToGrid w:val="0"/>
              <w:jc w:val="center"/>
              <w:rPr>
                <w:rFonts w:hint="eastAsia" w:ascii="宋体" w:hAnsi="宋体" w:eastAsia="宋体" w:cs="宋体"/>
                <w:i w:val="0"/>
                <w:iCs w:val="0"/>
                <w:color w:val="000000"/>
                <w:sz w:val="20"/>
                <w:szCs w:val="20"/>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C1B1">
            <w:pPr>
              <w:snapToGrid w:val="0"/>
              <w:jc w:val="center"/>
              <w:rPr>
                <w:rFonts w:hint="eastAsia" w:ascii="宋体" w:hAnsi="宋体" w:eastAsia="宋体" w:cs="宋体"/>
                <w:i w:val="0"/>
                <w:iCs w:val="0"/>
                <w:color w:val="000000"/>
                <w:sz w:val="20"/>
                <w:szCs w:val="20"/>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AA8E">
            <w:pPr>
              <w:snapToGrid w:val="0"/>
              <w:jc w:val="center"/>
              <w:rPr>
                <w:rFonts w:hint="eastAsia" w:ascii="宋体" w:hAnsi="宋体" w:eastAsia="宋体" w:cs="宋体"/>
                <w:i w:val="0"/>
                <w:iCs w:val="0"/>
                <w:color w:val="000000"/>
                <w:sz w:val="20"/>
                <w:szCs w:val="20"/>
                <w:u w:val="none"/>
              </w:rPr>
            </w:pPr>
          </w:p>
        </w:tc>
      </w:tr>
      <w:tr w14:paraId="180F1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5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8656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519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D8C7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89.00分</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6A503">
            <w:pPr>
              <w:snapToGrid w:val="0"/>
              <w:jc w:val="center"/>
              <w:rPr>
                <w:rFonts w:hint="eastAsia" w:ascii="宋体" w:hAnsi="宋体" w:eastAsia="宋体" w:cs="宋体"/>
                <w:i w:val="0"/>
                <w:iCs w:val="0"/>
                <w:color w:val="000000"/>
                <w:sz w:val="20"/>
                <w:szCs w:val="20"/>
                <w:u w:val="none"/>
              </w:rPr>
            </w:pPr>
          </w:p>
        </w:tc>
      </w:tr>
      <w:tr w14:paraId="1AD3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64431C41">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590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6C7F93B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4AC1F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F47F4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59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A7FC0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再安排乌财科教【2020】77号-关于提前下达2021年义务教育薄弱环节改善与能力提升补助资金的通知</w:t>
            </w:r>
          </w:p>
        </w:tc>
      </w:tr>
      <w:tr w14:paraId="7E440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915F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15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5DF18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乌鲁木齐市经济技术开发区（乌鲁木齐头屯河区）教育局</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6D7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65FB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w:t>
            </w:r>
          </w:p>
        </w:tc>
      </w:tr>
      <w:tr w14:paraId="53EB4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FB4C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4C94A7">
            <w:pPr>
              <w:snapToGrid w:val="0"/>
              <w:jc w:val="center"/>
              <w:rPr>
                <w:rFonts w:hint="eastAsia" w:ascii="宋体" w:hAnsi="宋体" w:eastAsia="宋体" w:cs="宋体"/>
                <w:i w:val="0"/>
                <w:iCs w:val="0"/>
                <w:color w:val="000000"/>
                <w:sz w:val="20"/>
                <w:szCs w:val="20"/>
                <w:u w:val="none"/>
              </w:rPr>
            </w:pP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1CA6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5C5F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7203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FE9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944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52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4533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B505">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0FE7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758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105.50</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F425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25.95</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012B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25.57</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324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11EBF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98.54%</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E46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9.85分</w:t>
            </w:r>
          </w:p>
        </w:tc>
      </w:tr>
      <w:tr w14:paraId="2BA2A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8FCDA">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0060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1B98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105.5</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DB79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25.95</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10BDD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25.57</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6807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92039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7B4F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94FF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53E2B">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48BD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9E73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3229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2179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E301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363F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A56A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B36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262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D575B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9848D4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43A26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2B632">
            <w:pPr>
              <w:snapToGrid w:val="0"/>
              <w:jc w:val="center"/>
              <w:rPr>
                <w:rFonts w:hint="eastAsia" w:ascii="宋体" w:hAnsi="宋体" w:eastAsia="宋体" w:cs="宋体"/>
                <w:i w:val="0"/>
                <w:iCs w:val="0"/>
                <w:color w:val="000000"/>
                <w:sz w:val="20"/>
                <w:szCs w:val="20"/>
                <w:u w:val="none"/>
              </w:rPr>
            </w:pP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76FCDE31">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123小学为新建小学，基本建设为空，为确保学校师生课桌椅、办公桌、图书42000册、借阅图书工作正常开展，根据乌鲁木齐市中小学图书馆(室)规程(修订)要求，经我校支委会研究确定，拟需为喀什西路校区采购一批藏书柜等配套设备，所需资金由乌财科教[2020]77号-关于提前下达2021年义务教育薄弱环节改善与能力提升补助资金，由区财政拨款。确保2021年能够正常开展教育教学工作。</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5CDBA64">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所需资金由乌财科教[2020]77号-关于提前下达2021年义务教育薄弱环节改善与能力提升补助资金，由区财政拨款。确保2021年能够正常开展教育教学工作。目前已经支付25.57万元，剩余暂未支付。</w:t>
            </w:r>
          </w:p>
        </w:tc>
      </w:tr>
      <w:tr w14:paraId="5C47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7EFC7">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829E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F907A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84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DC40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A8F9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C1C9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50C0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A225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3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1B896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03648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3AFB8">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B17F1">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5DFF">
            <w:pPr>
              <w:snapToGrid w:val="0"/>
              <w:jc w:val="center"/>
              <w:rPr>
                <w:rFonts w:hint="eastAsia" w:ascii="宋体" w:hAnsi="宋体" w:eastAsia="宋体" w:cs="宋体"/>
                <w:i w:val="0"/>
                <w:iCs w:val="0"/>
                <w:color w:val="000000"/>
                <w:sz w:val="20"/>
                <w:szCs w:val="20"/>
                <w:u w:val="none"/>
              </w:rPr>
            </w:pPr>
          </w:p>
        </w:tc>
        <w:tc>
          <w:tcPr>
            <w:tcW w:w="184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F5ED7">
            <w:pPr>
              <w:snapToGrid w:val="0"/>
              <w:jc w:val="center"/>
              <w:rPr>
                <w:rFonts w:hint="eastAsia" w:ascii="宋体" w:hAnsi="宋体" w:eastAsia="宋体" w:cs="宋体"/>
                <w:i w:val="0"/>
                <w:iCs w:val="0"/>
                <w:color w:val="000000"/>
                <w:sz w:val="20"/>
                <w:szCs w:val="20"/>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54F67">
            <w:pPr>
              <w:snapToGrid w:val="0"/>
              <w:jc w:val="center"/>
              <w:rPr>
                <w:rFonts w:hint="eastAsia" w:ascii="宋体" w:hAnsi="宋体" w:eastAsia="宋体" w:cs="宋体"/>
                <w:i w:val="0"/>
                <w:iCs w:val="0"/>
                <w:color w:val="000000"/>
                <w:sz w:val="20"/>
                <w:szCs w:val="20"/>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30699">
            <w:pPr>
              <w:snapToGrid w:val="0"/>
              <w:jc w:val="center"/>
              <w:rPr>
                <w:rFonts w:hint="eastAsia" w:ascii="宋体" w:hAnsi="宋体" w:eastAsia="宋体" w:cs="宋体"/>
                <w:i w:val="0"/>
                <w:iCs w:val="0"/>
                <w:color w:val="000000"/>
                <w:sz w:val="20"/>
                <w:szCs w:val="20"/>
                <w:u w:val="none"/>
              </w:rPr>
            </w:pPr>
          </w:p>
        </w:tc>
        <w:tc>
          <w:tcPr>
            <w:tcW w:w="2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3E0E">
            <w:pPr>
              <w:snapToGrid w:val="0"/>
              <w:jc w:val="center"/>
              <w:rPr>
                <w:rFonts w:hint="eastAsia" w:ascii="宋体" w:hAnsi="宋体" w:eastAsia="宋体" w:cs="宋体"/>
                <w:i w:val="0"/>
                <w:iCs w:val="0"/>
                <w:color w:val="000000"/>
                <w:sz w:val="20"/>
                <w:szCs w:val="20"/>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993AE">
            <w:pPr>
              <w:snapToGrid w:val="0"/>
              <w:jc w:val="center"/>
              <w:rPr>
                <w:rFonts w:hint="eastAsia" w:ascii="宋体" w:hAnsi="宋体" w:eastAsia="宋体" w:cs="宋体"/>
                <w:i w:val="0"/>
                <w:iCs w:val="0"/>
                <w:color w:val="000000"/>
                <w:sz w:val="20"/>
                <w:szCs w:val="20"/>
                <w:u w:val="none"/>
              </w:rPr>
            </w:pPr>
          </w:p>
        </w:tc>
        <w:tc>
          <w:tcPr>
            <w:tcW w:w="63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851C9">
            <w:pPr>
              <w:snapToGrid w:val="0"/>
              <w:jc w:val="center"/>
              <w:rPr>
                <w:rFonts w:hint="eastAsia" w:ascii="宋体" w:hAnsi="宋体" w:eastAsia="宋体" w:cs="宋体"/>
                <w:i w:val="0"/>
                <w:iCs w:val="0"/>
                <w:color w:val="000000"/>
                <w:sz w:val="20"/>
                <w:szCs w:val="20"/>
                <w:u w:val="none"/>
              </w:rPr>
            </w:pPr>
          </w:p>
        </w:tc>
      </w:tr>
      <w:tr w14:paraId="2CCDB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2AB54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A8BC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F3DE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7DA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学校基础设施采购</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315C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=3批</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A9B0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=3批</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E489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F43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B9F45">
            <w:pPr>
              <w:snapToGrid w:val="0"/>
              <w:jc w:val="center"/>
              <w:rPr>
                <w:rFonts w:hint="eastAsia" w:ascii="宋体" w:hAnsi="宋体" w:eastAsia="宋体" w:cs="宋体"/>
                <w:i w:val="0"/>
                <w:iCs w:val="0"/>
                <w:color w:val="000000"/>
                <w:sz w:val="20"/>
                <w:szCs w:val="20"/>
                <w:u w:val="none"/>
              </w:rPr>
            </w:pPr>
          </w:p>
        </w:tc>
      </w:tr>
      <w:tr w14:paraId="6BA3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93EE5">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E3129">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AAD6D">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649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学校图书采购</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35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&gt;=42000册</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56D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=42000册</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40B9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E03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B71D95">
            <w:pPr>
              <w:snapToGrid w:val="0"/>
              <w:jc w:val="center"/>
              <w:rPr>
                <w:rFonts w:hint="eastAsia" w:ascii="宋体" w:hAnsi="宋体" w:eastAsia="宋体" w:cs="宋体"/>
                <w:i w:val="0"/>
                <w:iCs w:val="0"/>
                <w:color w:val="000000"/>
                <w:sz w:val="20"/>
                <w:szCs w:val="20"/>
                <w:u w:val="none"/>
              </w:rPr>
            </w:pPr>
          </w:p>
        </w:tc>
      </w:tr>
      <w:tr w14:paraId="580C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7E242">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EAAD0">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C01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B38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图书验收合格率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EA11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525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6779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76A9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996CB">
            <w:pPr>
              <w:snapToGrid w:val="0"/>
              <w:jc w:val="center"/>
              <w:rPr>
                <w:rFonts w:hint="eastAsia" w:ascii="宋体" w:hAnsi="宋体" w:eastAsia="宋体" w:cs="宋体"/>
                <w:i w:val="0"/>
                <w:iCs w:val="0"/>
                <w:color w:val="000000"/>
                <w:sz w:val="20"/>
                <w:szCs w:val="20"/>
                <w:u w:val="none"/>
              </w:rPr>
            </w:pPr>
          </w:p>
        </w:tc>
      </w:tr>
      <w:tr w14:paraId="2199D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ED776">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6714D">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13DB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BE1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学校学生课桌椅采购及时率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5FC6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2832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C227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7D44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91AF7">
            <w:pPr>
              <w:snapToGrid w:val="0"/>
              <w:jc w:val="center"/>
              <w:rPr>
                <w:rFonts w:hint="eastAsia" w:ascii="宋体" w:hAnsi="宋体" w:eastAsia="宋体" w:cs="宋体"/>
                <w:i w:val="0"/>
                <w:iCs w:val="0"/>
                <w:color w:val="000000"/>
                <w:sz w:val="20"/>
                <w:szCs w:val="20"/>
                <w:u w:val="none"/>
              </w:rPr>
            </w:pPr>
          </w:p>
        </w:tc>
      </w:tr>
      <w:tr w14:paraId="1CDA6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4BB73">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877E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44D8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39F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学校图书成本</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D8BA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=10万元</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816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=7万元</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B704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A5E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9E62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节约了采购成本，细化年初计划，做好统筹安排。</w:t>
            </w:r>
          </w:p>
        </w:tc>
      </w:tr>
      <w:tr w14:paraId="0587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CAD3">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ECF4E">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DBAB3">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12C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课桌椅购买成本</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8EEC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=15.95万元</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4EE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=18.57万元</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DB0B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CFB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1DBF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课桌椅购买成本增加，细化年初计划，做好统筹安排。</w:t>
            </w:r>
          </w:p>
        </w:tc>
      </w:tr>
      <w:tr w14:paraId="6694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DFF25">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A75A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A375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3C0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改善学校设施环境</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5866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BBE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3693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90FC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CF21B">
            <w:pPr>
              <w:snapToGrid w:val="0"/>
              <w:jc w:val="center"/>
              <w:rPr>
                <w:rFonts w:hint="eastAsia" w:ascii="宋体" w:hAnsi="宋体" w:eastAsia="宋体" w:cs="宋体"/>
                <w:i w:val="0"/>
                <w:iCs w:val="0"/>
                <w:color w:val="000000"/>
                <w:sz w:val="20"/>
                <w:szCs w:val="20"/>
                <w:u w:val="none"/>
              </w:rPr>
            </w:pPr>
          </w:p>
        </w:tc>
      </w:tr>
      <w:tr w14:paraId="3769B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1B54F">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0AFD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E116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E12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3FA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425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C439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1CF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981482">
            <w:pPr>
              <w:snapToGrid w:val="0"/>
              <w:jc w:val="center"/>
              <w:rPr>
                <w:rFonts w:hint="eastAsia" w:ascii="宋体" w:hAnsi="宋体" w:eastAsia="宋体" w:cs="宋体"/>
                <w:i w:val="0"/>
                <w:iCs w:val="0"/>
                <w:color w:val="000000"/>
                <w:sz w:val="20"/>
                <w:szCs w:val="20"/>
                <w:u w:val="none"/>
              </w:rPr>
            </w:pPr>
          </w:p>
        </w:tc>
      </w:tr>
      <w:tr w14:paraId="5D22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7FF93">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19378">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E2DD6">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954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教师满意度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59D3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A22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D81B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407D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1B980">
            <w:pPr>
              <w:snapToGrid w:val="0"/>
              <w:jc w:val="center"/>
              <w:rPr>
                <w:rFonts w:hint="eastAsia" w:ascii="宋体" w:hAnsi="宋体" w:eastAsia="宋体" w:cs="宋体"/>
                <w:i w:val="0"/>
                <w:iCs w:val="0"/>
                <w:color w:val="000000"/>
                <w:sz w:val="20"/>
                <w:szCs w:val="20"/>
                <w:u w:val="none"/>
              </w:rPr>
            </w:pPr>
          </w:p>
        </w:tc>
      </w:tr>
      <w:tr w14:paraId="0622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F2563">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F117">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08271">
            <w:pPr>
              <w:snapToGrid w:val="0"/>
              <w:jc w:val="center"/>
              <w:rPr>
                <w:rFonts w:hint="eastAsia" w:ascii="宋体" w:hAnsi="宋体" w:eastAsia="宋体" w:cs="宋体"/>
                <w:i w:val="0"/>
                <w:iCs w:val="0"/>
                <w:color w:val="000000"/>
                <w:sz w:val="20"/>
                <w:szCs w:val="20"/>
                <w:u w:val="none"/>
              </w:rPr>
            </w:pPr>
          </w:p>
        </w:tc>
        <w:tc>
          <w:tcPr>
            <w:tcW w:w="415" w:type="pct"/>
            <w:tcBorders>
              <w:top w:val="single" w:color="000000" w:sz="4" w:space="0"/>
              <w:left w:val="single" w:color="000000" w:sz="4" w:space="0"/>
              <w:bottom w:val="single" w:color="000000" w:sz="4" w:space="0"/>
              <w:right w:val="nil"/>
            </w:tcBorders>
            <w:shd w:val="clear" w:color="auto" w:fill="auto"/>
            <w:noWrap/>
            <w:vAlign w:val="center"/>
          </w:tcPr>
          <w:p w14:paraId="175D173A">
            <w:pPr>
              <w:snapToGrid w:val="0"/>
              <w:jc w:val="left"/>
              <w:rPr>
                <w:rFonts w:hint="eastAsia" w:ascii="宋体" w:hAnsi="宋体" w:eastAsia="宋体" w:cs="宋体"/>
                <w:i w:val="0"/>
                <w:iCs w:val="0"/>
                <w:color w:val="000000"/>
                <w:sz w:val="20"/>
                <w:szCs w:val="20"/>
                <w:u w:val="none"/>
              </w:rPr>
            </w:pPr>
          </w:p>
        </w:tc>
        <w:tc>
          <w:tcPr>
            <w:tcW w:w="760" w:type="pct"/>
            <w:tcBorders>
              <w:top w:val="single" w:color="000000" w:sz="4" w:space="0"/>
              <w:left w:val="nil"/>
              <w:bottom w:val="single" w:color="000000" w:sz="4" w:space="0"/>
              <w:right w:val="nil"/>
            </w:tcBorders>
            <w:shd w:val="clear" w:color="auto" w:fill="auto"/>
            <w:noWrap/>
            <w:vAlign w:val="center"/>
          </w:tcPr>
          <w:p w14:paraId="7AC22EAA">
            <w:pPr>
              <w:snapToGrid w:val="0"/>
              <w:jc w:val="left"/>
              <w:rPr>
                <w:rFonts w:hint="eastAsia" w:ascii="宋体" w:hAnsi="宋体" w:eastAsia="宋体" w:cs="宋体"/>
                <w:i w:val="0"/>
                <w:iCs w:val="0"/>
                <w:color w:val="000000"/>
                <w:sz w:val="20"/>
                <w:szCs w:val="20"/>
                <w:u w:val="none"/>
              </w:rPr>
            </w:pPr>
          </w:p>
        </w:tc>
        <w:tc>
          <w:tcPr>
            <w:tcW w:w="671" w:type="pct"/>
            <w:tcBorders>
              <w:top w:val="single" w:color="000000" w:sz="4" w:space="0"/>
              <w:left w:val="nil"/>
              <w:bottom w:val="single" w:color="000000" w:sz="4" w:space="0"/>
              <w:right w:val="single" w:color="000000" w:sz="4" w:space="0"/>
            </w:tcBorders>
            <w:shd w:val="clear" w:color="auto" w:fill="auto"/>
            <w:noWrap/>
            <w:vAlign w:val="center"/>
          </w:tcPr>
          <w:p w14:paraId="170ECF9E">
            <w:pPr>
              <w:snapToGrid w:val="0"/>
              <w:jc w:val="left"/>
              <w:rPr>
                <w:rFonts w:hint="eastAsia" w:ascii="宋体" w:hAnsi="宋体" w:eastAsia="宋体" w:cs="宋体"/>
                <w:i w:val="0"/>
                <w:iCs w:val="0"/>
                <w:color w:val="000000"/>
                <w:sz w:val="20"/>
                <w:szCs w:val="20"/>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5AC36">
            <w:pPr>
              <w:snapToGrid w:val="0"/>
              <w:jc w:val="center"/>
              <w:rPr>
                <w:rFonts w:hint="eastAsia" w:ascii="宋体" w:hAnsi="宋体" w:eastAsia="宋体" w:cs="宋体"/>
                <w:i w:val="0"/>
                <w:iCs w:val="0"/>
                <w:color w:val="000000"/>
                <w:sz w:val="20"/>
                <w:szCs w:val="20"/>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3BA3">
            <w:pPr>
              <w:snapToGrid w:val="0"/>
              <w:jc w:val="center"/>
              <w:rPr>
                <w:rFonts w:hint="eastAsia" w:ascii="宋体" w:hAnsi="宋体" w:eastAsia="宋体" w:cs="宋体"/>
                <w:i w:val="0"/>
                <w:iCs w:val="0"/>
                <w:color w:val="000000"/>
                <w:sz w:val="20"/>
                <w:szCs w:val="20"/>
                <w:u w:val="none"/>
              </w:rPr>
            </w:pPr>
          </w:p>
        </w:tc>
        <w:tc>
          <w:tcPr>
            <w:tcW w:w="118" w:type="pct"/>
            <w:tcBorders>
              <w:top w:val="single" w:color="000000" w:sz="4" w:space="0"/>
              <w:left w:val="single" w:color="000000" w:sz="4" w:space="0"/>
              <w:bottom w:val="single" w:color="000000" w:sz="4" w:space="0"/>
              <w:right w:val="nil"/>
            </w:tcBorders>
            <w:shd w:val="clear" w:color="auto" w:fill="auto"/>
            <w:vAlign w:val="center"/>
          </w:tcPr>
          <w:p w14:paraId="74D47940">
            <w:pPr>
              <w:snapToGrid w:val="0"/>
              <w:jc w:val="center"/>
              <w:rPr>
                <w:rFonts w:hint="eastAsia" w:ascii="宋体" w:hAnsi="宋体" w:eastAsia="宋体" w:cs="宋体"/>
                <w:i w:val="0"/>
                <w:iCs w:val="0"/>
                <w:color w:val="000000"/>
                <w:sz w:val="20"/>
                <w:szCs w:val="20"/>
                <w:u w:val="none"/>
              </w:rPr>
            </w:pPr>
          </w:p>
        </w:tc>
        <w:tc>
          <w:tcPr>
            <w:tcW w:w="144" w:type="pct"/>
            <w:tcBorders>
              <w:top w:val="single" w:color="000000" w:sz="4" w:space="0"/>
              <w:left w:val="nil"/>
              <w:bottom w:val="single" w:color="000000" w:sz="4" w:space="0"/>
              <w:right w:val="single" w:color="000000" w:sz="4" w:space="0"/>
            </w:tcBorders>
            <w:shd w:val="clear" w:color="auto" w:fill="auto"/>
            <w:vAlign w:val="center"/>
          </w:tcPr>
          <w:p w14:paraId="3BCCE1BB">
            <w:pPr>
              <w:snapToGrid w:val="0"/>
              <w:jc w:val="center"/>
              <w:rPr>
                <w:rFonts w:hint="eastAsia" w:ascii="宋体" w:hAnsi="宋体" w:eastAsia="宋体" w:cs="宋体"/>
                <w:i w:val="0"/>
                <w:iCs w:val="0"/>
                <w:color w:val="000000"/>
                <w:sz w:val="20"/>
                <w:szCs w:val="20"/>
                <w:u w:val="none"/>
              </w:rPr>
            </w:pPr>
          </w:p>
        </w:tc>
        <w:tc>
          <w:tcPr>
            <w:tcW w:w="157" w:type="pct"/>
            <w:tcBorders>
              <w:top w:val="single" w:color="000000" w:sz="4" w:space="0"/>
              <w:left w:val="single" w:color="000000" w:sz="4" w:space="0"/>
              <w:bottom w:val="single" w:color="000000" w:sz="4" w:space="0"/>
              <w:right w:val="nil"/>
            </w:tcBorders>
            <w:shd w:val="clear" w:color="auto" w:fill="auto"/>
            <w:vAlign w:val="center"/>
          </w:tcPr>
          <w:p w14:paraId="791E06A1">
            <w:pPr>
              <w:snapToGrid w:val="0"/>
              <w:jc w:val="center"/>
              <w:rPr>
                <w:rFonts w:hint="eastAsia" w:ascii="宋体" w:hAnsi="宋体" w:eastAsia="宋体" w:cs="宋体"/>
                <w:i w:val="0"/>
                <w:iCs w:val="0"/>
                <w:color w:val="000000"/>
                <w:sz w:val="20"/>
                <w:szCs w:val="20"/>
                <w:u w:val="none"/>
              </w:rPr>
            </w:pPr>
          </w:p>
        </w:tc>
        <w:tc>
          <w:tcPr>
            <w:tcW w:w="286" w:type="pct"/>
            <w:tcBorders>
              <w:top w:val="single" w:color="000000" w:sz="4" w:space="0"/>
              <w:left w:val="nil"/>
              <w:bottom w:val="single" w:color="000000" w:sz="4" w:space="0"/>
              <w:right w:val="single" w:color="000000" w:sz="4" w:space="0"/>
            </w:tcBorders>
            <w:shd w:val="clear" w:color="auto" w:fill="auto"/>
            <w:vAlign w:val="center"/>
          </w:tcPr>
          <w:p w14:paraId="1CCF5764">
            <w:pPr>
              <w:snapToGrid w:val="0"/>
              <w:jc w:val="center"/>
              <w:rPr>
                <w:rFonts w:hint="eastAsia" w:ascii="宋体" w:hAnsi="宋体" w:eastAsia="宋体" w:cs="宋体"/>
                <w:i w:val="0"/>
                <w:iCs w:val="0"/>
                <w:color w:val="000000"/>
                <w:sz w:val="20"/>
                <w:szCs w:val="20"/>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80098">
            <w:pPr>
              <w:snapToGrid w:val="0"/>
              <w:jc w:val="center"/>
              <w:rPr>
                <w:rFonts w:hint="eastAsia" w:ascii="宋体" w:hAnsi="宋体" w:eastAsia="宋体" w:cs="宋体"/>
                <w:i w:val="0"/>
                <w:iCs w:val="0"/>
                <w:color w:val="000000"/>
                <w:sz w:val="20"/>
                <w:szCs w:val="20"/>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F82D">
            <w:pPr>
              <w:snapToGrid w:val="0"/>
              <w:jc w:val="center"/>
              <w:rPr>
                <w:rFonts w:hint="eastAsia" w:ascii="宋体" w:hAnsi="宋体" w:eastAsia="宋体" w:cs="宋体"/>
                <w:i w:val="0"/>
                <w:iCs w:val="0"/>
                <w:color w:val="000000"/>
                <w:sz w:val="20"/>
                <w:szCs w:val="20"/>
                <w:u w:val="none"/>
              </w:rPr>
            </w:pPr>
          </w:p>
        </w:tc>
      </w:tr>
      <w:tr w14:paraId="098C8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65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7D404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68CD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6F48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96.85分</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800B5F">
            <w:pPr>
              <w:snapToGrid w:val="0"/>
              <w:jc w:val="center"/>
              <w:rPr>
                <w:rFonts w:hint="eastAsia" w:ascii="宋体" w:hAnsi="宋体" w:eastAsia="宋体" w:cs="宋体"/>
                <w:i w:val="0"/>
                <w:iCs w:val="0"/>
                <w:color w:val="000000"/>
                <w:sz w:val="20"/>
                <w:szCs w:val="20"/>
                <w:u w:val="none"/>
              </w:rPr>
            </w:pPr>
          </w:p>
        </w:tc>
      </w:tr>
      <w:tr w14:paraId="5C632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7B318932">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4878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6F908B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6A220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8263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59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3F2D7A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追加上级乌财行【2024】29号关于拨付新疆人才发展基金2024年度第一轮支持资金的通知26.5万</w:t>
            </w:r>
          </w:p>
        </w:tc>
      </w:tr>
      <w:tr w14:paraId="2E42A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5869E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215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B3C3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乌鲁木齐市经济技术开发区（乌鲁木齐头屯河区）教育局</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C764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A3549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w:t>
            </w:r>
          </w:p>
        </w:tc>
      </w:tr>
      <w:tr w14:paraId="444A1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A073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9F3CD">
            <w:pPr>
              <w:snapToGrid w:val="0"/>
              <w:jc w:val="center"/>
              <w:rPr>
                <w:rFonts w:hint="eastAsia" w:ascii="宋体" w:hAnsi="宋体" w:eastAsia="宋体" w:cs="宋体"/>
                <w:i w:val="0"/>
                <w:iCs w:val="0"/>
                <w:color w:val="000000"/>
                <w:sz w:val="20"/>
                <w:szCs w:val="20"/>
                <w:u w:val="none"/>
              </w:rPr>
            </w:pP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6648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5671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634CC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BAA4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5D50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E55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55A0D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FE222">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B70C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8562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26.50</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0F6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1FE3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A30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D5E9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A931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2D647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8EDF4">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D68A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CAC4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26.5</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86A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7BEA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C750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4FDD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619D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310C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D549C">
            <w:pPr>
              <w:snapToGrid w:val="0"/>
              <w:jc w:val="center"/>
              <w:rPr>
                <w:rFonts w:hint="eastAsia" w:ascii="宋体" w:hAnsi="宋体" w:eastAsia="宋体" w:cs="宋体"/>
                <w:i w:val="0"/>
                <w:iCs w:val="0"/>
                <w:color w:val="000000"/>
                <w:sz w:val="20"/>
                <w:szCs w:val="20"/>
                <w:u w:val="none"/>
              </w:rPr>
            </w:pPr>
          </w:p>
        </w:tc>
        <w:tc>
          <w:tcPr>
            <w:tcW w:w="7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8D40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43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9CFDC">
            <w:pPr>
              <w:snapToGrid w:val="0"/>
              <w:jc w:val="center"/>
              <w:rPr>
                <w:rFonts w:hint="eastAsia" w:ascii="宋体" w:hAnsi="宋体" w:eastAsia="宋体" w:cs="宋体"/>
                <w:i w:val="0"/>
                <w:iCs w:val="0"/>
                <w:color w:val="000000"/>
                <w:sz w:val="20"/>
                <w:szCs w:val="20"/>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7B4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5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4D2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9213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65DE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A3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9777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0317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94C39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809B0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27CDD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F40A">
            <w:pPr>
              <w:snapToGrid w:val="0"/>
              <w:jc w:val="center"/>
              <w:rPr>
                <w:rFonts w:hint="eastAsia" w:ascii="宋体" w:hAnsi="宋体" w:eastAsia="宋体" w:cs="宋体"/>
                <w:i w:val="0"/>
                <w:iCs w:val="0"/>
                <w:color w:val="000000"/>
                <w:sz w:val="20"/>
                <w:szCs w:val="20"/>
                <w:u w:val="none"/>
              </w:rPr>
            </w:pPr>
          </w:p>
        </w:tc>
        <w:tc>
          <w:tcPr>
            <w:tcW w:w="2923"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912EA0A">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拓宽知识面和全面发展，研学活动为学生提供一个广阔的知识拓展平台，通过参与各种实地考察和调研活动，学生能亲身体会到书本上无法给予的知识，发放谢兴隆名校长工作室个人补助7.95万元。</w:t>
            </w:r>
          </w:p>
        </w:tc>
        <w:tc>
          <w:tcPr>
            <w:tcW w:w="1880"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8505A95">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发放谢兴隆名校长工作室个人补助7.95万元。</w:t>
            </w:r>
          </w:p>
        </w:tc>
      </w:tr>
      <w:tr w14:paraId="6BA6D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12"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F7A09F">
            <w:pPr>
              <w:snapToGrid w:val="0"/>
              <w:jc w:val="center"/>
              <w:rPr>
                <w:rFonts w:hint="eastAsia" w:ascii="宋体" w:hAnsi="宋体" w:eastAsia="宋体" w:cs="宋体"/>
                <w:i w:val="0"/>
                <w:iCs w:val="0"/>
                <w:color w:val="000000"/>
                <w:sz w:val="20"/>
                <w:szCs w:val="20"/>
                <w:u w:val="none"/>
              </w:rPr>
            </w:pP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9D3D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34E4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84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C0DB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ADF1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C74E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6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1653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4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3413E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636"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7FC6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7A632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312"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7667D">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2E94">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424A4">
            <w:pPr>
              <w:snapToGrid w:val="0"/>
              <w:jc w:val="center"/>
              <w:rPr>
                <w:rFonts w:hint="eastAsia" w:ascii="宋体" w:hAnsi="宋体" w:eastAsia="宋体" w:cs="宋体"/>
                <w:i w:val="0"/>
                <w:iCs w:val="0"/>
                <w:color w:val="000000"/>
                <w:sz w:val="20"/>
                <w:szCs w:val="20"/>
                <w:u w:val="none"/>
              </w:rPr>
            </w:pPr>
          </w:p>
        </w:tc>
        <w:tc>
          <w:tcPr>
            <w:tcW w:w="184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A5DCA">
            <w:pPr>
              <w:snapToGrid w:val="0"/>
              <w:jc w:val="center"/>
              <w:rPr>
                <w:rFonts w:hint="eastAsia" w:ascii="宋体" w:hAnsi="宋体" w:eastAsia="宋体" w:cs="宋体"/>
                <w:i w:val="0"/>
                <w:iCs w:val="0"/>
                <w:color w:val="000000"/>
                <w:sz w:val="20"/>
                <w:szCs w:val="20"/>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27610">
            <w:pPr>
              <w:snapToGrid w:val="0"/>
              <w:jc w:val="center"/>
              <w:rPr>
                <w:rFonts w:hint="eastAsia" w:ascii="宋体" w:hAnsi="宋体" w:eastAsia="宋体" w:cs="宋体"/>
                <w:i w:val="0"/>
                <w:iCs w:val="0"/>
                <w:color w:val="000000"/>
                <w:sz w:val="20"/>
                <w:szCs w:val="20"/>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EA52A">
            <w:pPr>
              <w:snapToGrid w:val="0"/>
              <w:jc w:val="center"/>
              <w:rPr>
                <w:rFonts w:hint="eastAsia" w:ascii="宋体" w:hAnsi="宋体" w:eastAsia="宋体" w:cs="宋体"/>
                <w:i w:val="0"/>
                <w:iCs w:val="0"/>
                <w:color w:val="000000"/>
                <w:sz w:val="20"/>
                <w:szCs w:val="20"/>
                <w:u w:val="none"/>
              </w:rPr>
            </w:pPr>
          </w:p>
        </w:tc>
        <w:tc>
          <w:tcPr>
            <w:tcW w:w="26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5B09E">
            <w:pPr>
              <w:snapToGrid w:val="0"/>
              <w:jc w:val="center"/>
              <w:rPr>
                <w:rFonts w:hint="eastAsia" w:ascii="宋体" w:hAnsi="宋体" w:eastAsia="宋体" w:cs="宋体"/>
                <w:i w:val="0"/>
                <w:iCs w:val="0"/>
                <w:color w:val="000000"/>
                <w:sz w:val="20"/>
                <w:szCs w:val="20"/>
                <w:u w:val="none"/>
              </w:rPr>
            </w:pPr>
          </w:p>
        </w:tc>
        <w:tc>
          <w:tcPr>
            <w:tcW w:w="44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45F85">
            <w:pPr>
              <w:snapToGrid w:val="0"/>
              <w:jc w:val="center"/>
              <w:rPr>
                <w:rFonts w:hint="eastAsia" w:ascii="宋体" w:hAnsi="宋体" w:eastAsia="宋体" w:cs="宋体"/>
                <w:i w:val="0"/>
                <w:iCs w:val="0"/>
                <w:color w:val="000000"/>
                <w:sz w:val="20"/>
                <w:szCs w:val="20"/>
                <w:u w:val="none"/>
              </w:rPr>
            </w:pPr>
          </w:p>
        </w:tc>
        <w:tc>
          <w:tcPr>
            <w:tcW w:w="636"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B74BA">
            <w:pPr>
              <w:snapToGrid w:val="0"/>
              <w:jc w:val="center"/>
              <w:rPr>
                <w:rFonts w:hint="eastAsia" w:ascii="宋体" w:hAnsi="宋体" w:eastAsia="宋体" w:cs="宋体"/>
                <w:i w:val="0"/>
                <w:iCs w:val="0"/>
                <w:color w:val="000000"/>
                <w:sz w:val="20"/>
                <w:szCs w:val="20"/>
                <w:u w:val="none"/>
              </w:rPr>
            </w:pPr>
          </w:p>
        </w:tc>
      </w:tr>
      <w:tr w14:paraId="1FAFB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B5E3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1130D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30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5DC87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C60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2024年参加研学的学校</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ECEA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&gt;=3所</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2AB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=3所</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9165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239C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63AF3">
            <w:pPr>
              <w:snapToGrid w:val="0"/>
              <w:jc w:val="center"/>
              <w:rPr>
                <w:rFonts w:hint="eastAsia" w:ascii="宋体" w:hAnsi="宋体" w:eastAsia="宋体" w:cs="宋体"/>
                <w:i w:val="0"/>
                <w:iCs w:val="0"/>
                <w:color w:val="000000"/>
                <w:sz w:val="20"/>
                <w:szCs w:val="20"/>
                <w:u w:val="none"/>
              </w:rPr>
            </w:pPr>
          </w:p>
        </w:tc>
      </w:tr>
      <w:tr w14:paraId="10C9E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FDA62">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5648B">
            <w:pPr>
              <w:snapToGrid w:val="0"/>
              <w:jc w:val="center"/>
              <w:rPr>
                <w:rFonts w:hint="eastAsia" w:ascii="宋体" w:hAnsi="宋体" w:eastAsia="宋体" w:cs="宋体"/>
                <w:i w:val="0"/>
                <w:iCs w:val="0"/>
                <w:color w:val="000000"/>
                <w:sz w:val="20"/>
                <w:szCs w:val="20"/>
                <w:u w:val="none"/>
              </w:rPr>
            </w:pPr>
          </w:p>
        </w:tc>
        <w:tc>
          <w:tcPr>
            <w:tcW w:w="30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6AC8C">
            <w:pPr>
              <w:snapToGrid w:val="0"/>
              <w:jc w:val="center"/>
              <w:rPr>
                <w:rFonts w:hint="eastAsia" w:ascii="宋体" w:hAnsi="宋体" w:eastAsia="宋体" w:cs="宋体"/>
                <w:i w:val="0"/>
                <w:iCs w:val="0"/>
                <w:color w:val="000000"/>
                <w:sz w:val="20"/>
                <w:szCs w:val="20"/>
                <w:u w:val="none"/>
              </w:rPr>
            </w:pP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FE9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2024年度教职工外出交流培训次数</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122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&gt;=3次</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127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=3次</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0D7C5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0C5E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EC73C">
            <w:pPr>
              <w:snapToGrid w:val="0"/>
              <w:jc w:val="center"/>
              <w:rPr>
                <w:rFonts w:hint="eastAsia" w:ascii="宋体" w:hAnsi="宋体" w:eastAsia="宋体" w:cs="宋体"/>
                <w:i w:val="0"/>
                <w:iCs w:val="0"/>
                <w:color w:val="000000"/>
                <w:sz w:val="20"/>
                <w:szCs w:val="20"/>
                <w:u w:val="none"/>
              </w:rPr>
            </w:pPr>
          </w:p>
        </w:tc>
      </w:tr>
      <w:tr w14:paraId="06D0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24036">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1AD5F">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4D3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204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资金使用合规率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CE6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668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6DFB2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ED90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3A185">
            <w:pPr>
              <w:snapToGrid w:val="0"/>
              <w:jc w:val="center"/>
              <w:rPr>
                <w:rFonts w:hint="eastAsia" w:ascii="宋体" w:hAnsi="宋体" w:eastAsia="宋体" w:cs="宋体"/>
                <w:i w:val="0"/>
                <w:iCs w:val="0"/>
                <w:color w:val="000000"/>
                <w:sz w:val="20"/>
                <w:szCs w:val="20"/>
                <w:u w:val="none"/>
              </w:rPr>
            </w:pPr>
          </w:p>
        </w:tc>
      </w:tr>
      <w:tr w14:paraId="74E3A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892FA">
            <w:pPr>
              <w:snapToGrid w:val="0"/>
              <w:jc w:val="center"/>
              <w:rPr>
                <w:rFonts w:hint="eastAsia" w:ascii="宋体" w:hAnsi="宋体" w:eastAsia="宋体" w:cs="宋体"/>
                <w:i w:val="0"/>
                <w:iCs w:val="0"/>
                <w:color w:val="000000"/>
                <w:sz w:val="20"/>
                <w:szCs w:val="20"/>
                <w:u w:val="none"/>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8D0BE">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B8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F85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个人补助发放及时率</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C0A4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590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A263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0932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2B2E6">
            <w:pPr>
              <w:snapToGrid w:val="0"/>
              <w:jc w:val="center"/>
              <w:rPr>
                <w:rFonts w:hint="eastAsia" w:ascii="宋体" w:hAnsi="宋体" w:eastAsia="宋体" w:cs="宋体"/>
                <w:i w:val="0"/>
                <w:iCs w:val="0"/>
                <w:color w:val="000000"/>
                <w:sz w:val="20"/>
                <w:szCs w:val="20"/>
                <w:u w:val="none"/>
              </w:rPr>
            </w:pPr>
          </w:p>
        </w:tc>
      </w:tr>
      <w:tr w14:paraId="5084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31F0C">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63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3E8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97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其他对家庭和个人的补助（1人）</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A6F2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=7.95万元</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232C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=7.95万元</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0A6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499C1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1790A">
            <w:pPr>
              <w:snapToGrid w:val="0"/>
              <w:jc w:val="center"/>
              <w:rPr>
                <w:rFonts w:hint="eastAsia" w:ascii="宋体" w:hAnsi="宋体" w:eastAsia="宋体" w:cs="宋体"/>
                <w:i w:val="0"/>
                <w:iCs w:val="0"/>
                <w:color w:val="000000"/>
                <w:sz w:val="20"/>
                <w:szCs w:val="20"/>
                <w:u w:val="none"/>
              </w:rPr>
            </w:pPr>
          </w:p>
        </w:tc>
      </w:tr>
      <w:tr w14:paraId="4419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DD55">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5A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F6F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83A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提升促进学校知名度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7564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有效提升</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69D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有效提升</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FFDD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D31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49C2D">
            <w:pPr>
              <w:snapToGrid w:val="0"/>
              <w:jc w:val="center"/>
              <w:rPr>
                <w:rFonts w:hint="eastAsia" w:ascii="宋体" w:hAnsi="宋体" w:eastAsia="宋体" w:cs="宋体"/>
                <w:i w:val="0"/>
                <w:iCs w:val="0"/>
                <w:color w:val="000000"/>
                <w:sz w:val="20"/>
                <w:szCs w:val="20"/>
                <w:u w:val="none"/>
              </w:rPr>
            </w:pPr>
          </w:p>
        </w:tc>
      </w:tr>
      <w:tr w14:paraId="08EA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1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9006C">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2793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6C5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84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730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教师满意度</w:t>
            </w: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511F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878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93C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DD55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36DE2">
            <w:pPr>
              <w:snapToGrid w:val="0"/>
              <w:jc w:val="center"/>
              <w:rPr>
                <w:rFonts w:hint="eastAsia" w:ascii="宋体" w:hAnsi="宋体" w:eastAsia="宋体" w:cs="宋体"/>
                <w:i w:val="0"/>
                <w:iCs w:val="0"/>
                <w:color w:val="000000"/>
                <w:sz w:val="20"/>
                <w:szCs w:val="20"/>
                <w:u w:val="none"/>
              </w:rPr>
            </w:pPr>
          </w:p>
        </w:tc>
      </w:tr>
      <w:tr w14:paraId="62A5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D90B">
            <w:pPr>
              <w:snapToGrid w:val="0"/>
              <w:jc w:val="center"/>
              <w:rPr>
                <w:rFonts w:hint="eastAsia" w:ascii="宋体" w:hAnsi="宋体" w:eastAsia="宋体" w:cs="宋体"/>
                <w:i w:val="0"/>
                <w:iCs w:val="0"/>
                <w:color w:val="000000"/>
                <w:sz w:val="20"/>
                <w:szCs w:val="20"/>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8C25A">
            <w:pPr>
              <w:snapToGrid w:val="0"/>
              <w:jc w:val="center"/>
              <w:rPr>
                <w:rFonts w:hint="eastAsia" w:ascii="宋体" w:hAnsi="宋体" w:eastAsia="宋体" w:cs="宋体"/>
                <w:i w:val="0"/>
                <w:iCs w:val="0"/>
                <w:color w:val="000000"/>
                <w:sz w:val="20"/>
                <w:szCs w:val="20"/>
                <w:u w:val="none"/>
              </w:rPr>
            </w:pPr>
          </w:p>
        </w:tc>
        <w:tc>
          <w:tcPr>
            <w:tcW w:w="3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0E1F6">
            <w:pPr>
              <w:snapToGrid w:val="0"/>
              <w:jc w:val="center"/>
              <w:rPr>
                <w:rFonts w:hint="eastAsia" w:ascii="宋体" w:hAnsi="宋体" w:eastAsia="宋体" w:cs="宋体"/>
                <w:i w:val="0"/>
                <w:iCs w:val="0"/>
                <w:color w:val="000000"/>
                <w:sz w:val="20"/>
                <w:szCs w:val="20"/>
                <w:u w:val="none"/>
              </w:rPr>
            </w:pPr>
          </w:p>
        </w:tc>
        <w:tc>
          <w:tcPr>
            <w:tcW w:w="415" w:type="pct"/>
            <w:tcBorders>
              <w:top w:val="single" w:color="000000" w:sz="4" w:space="0"/>
              <w:left w:val="single" w:color="000000" w:sz="4" w:space="0"/>
              <w:bottom w:val="single" w:color="000000" w:sz="4" w:space="0"/>
              <w:right w:val="nil"/>
            </w:tcBorders>
            <w:shd w:val="clear" w:color="auto" w:fill="auto"/>
            <w:noWrap/>
            <w:vAlign w:val="center"/>
          </w:tcPr>
          <w:p w14:paraId="33160D0C">
            <w:pPr>
              <w:snapToGrid w:val="0"/>
              <w:jc w:val="left"/>
              <w:rPr>
                <w:rFonts w:hint="eastAsia" w:ascii="宋体" w:hAnsi="宋体" w:eastAsia="宋体" w:cs="宋体"/>
                <w:i w:val="0"/>
                <w:iCs w:val="0"/>
                <w:color w:val="000000"/>
                <w:sz w:val="20"/>
                <w:szCs w:val="20"/>
                <w:u w:val="none"/>
              </w:rPr>
            </w:pPr>
          </w:p>
        </w:tc>
        <w:tc>
          <w:tcPr>
            <w:tcW w:w="760" w:type="pct"/>
            <w:tcBorders>
              <w:top w:val="single" w:color="000000" w:sz="4" w:space="0"/>
              <w:left w:val="nil"/>
              <w:bottom w:val="single" w:color="000000" w:sz="4" w:space="0"/>
              <w:right w:val="nil"/>
            </w:tcBorders>
            <w:shd w:val="clear" w:color="auto" w:fill="auto"/>
            <w:noWrap/>
            <w:vAlign w:val="center"/>
          </w:tcPr>
          <w:p w14:paraId="18D6A79F">
            <w:pPr>
              <w:snapToGrid w:val="0"/>
              <w:jc w:val="left"/>
              <w:rPr>
                <w:rFonts w:hint="eastAsia" w:ascii="宋体" w:hAnsi="宋体" w:eastAsia="宋体" w:cs="宋体"/>
                <w:i w:val="0"/>
                <w:iCs w:val="0"/>
                <w:color w:val="000000"/>
                <w:sz w:val="20"/>
                <w:szCs w:val="20"/>
                <w:u w:val="none"/>
              </w:rPr>
            </w:pPr>
          </w:p>
        </w:tc>
        <w:tc>
          <w:tcPr>
            <w:tcW w:w="671" w:type="pct"/>
            <w:tcBorders>
              <w:top w:val="single" w:color="000000" w:sz="4" w:space="0"/>
              <w:left w:val="nil"/>
              <w:bottom w:val="single" w:color="000000" w:sz="4" w:space="0"/>
              <w:right w:val="single" w:color="000000" w:sz="4" w:space="0"/>
            </w:tcBorders>
            <w:shd w:val="clear" w:color="auto" w:fill="auto"/>
            <w:noWrap/>
            <w:vAlign w:val="center"/>
          </w:tcPr>
          <w:p w14:paraId="52F1B485">
            <w:pPr>
              <w:snapToGrid w:val="0"/>
              <w:jc w:val="left"/>
              <w:rPr>
                <w:rFonts w:hint="eastAsia" w:ascii="宋体" w:hAnsi="宋体" w:eastAsia="宋体" w:cs="宋体"/>
                <w:i w:val="0"/>
                <w:iCs w:val="0"/>
                <w:color w:val="000000"/>
                <w:sz w:val="20"/>
                <w:szCs w:val="20"/>
                <w:u w:val="none"/>
              </w:rPr>
            </w:pPr>
          </w:p>
        </w:tc>
        <w:tc>
          <w:tcPr>
            <w:tcW w:w="5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6F5B7">
            <w:pPr>
              <w:snapToGrid w:val="0"/>
              <w:jc w:val="center"/>
              <w:rPr>
                <w:rFonts w:hint="eastAsia" w:ascii="宋体" w:hAnsi="宋体" w:eastAsia="宋体" w:cs="宋体"/>
                <w:i w:val="0"/>
                <w:iCs w:val="0"/>
                <w:color w:val="000000"/>
                <w:sz w:val="20"/>
                <w:szCs w:val="20"/>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2500">
            <w:pPr>
              <w:snapToGrid w:val="0"/>
              <w:jc w:val="center"/>
              <w:rPr>
                <w:rFonts w:hint="eastAsia" w:ascii="宋体" w:hAnsi="宋体" w:eastAsia="宋体" w:cs="宋体"/>
                <w:i w:val="0"/>
                <w:iCs w:val="0"/>
                <w:color w:val="000000"/>
                <w:sz w:val="20"/>
                <w:szCs w:val="20"/>
                <w:u w:val="none"/>
              </w:rPr>
            </w:pPr>
          </w:p>
        </w:tc>
        <w:tc>
          <w:tcPr>
            <w:tcW w:w="118" w:type="pct"/>
            <w:tcBorders>
              <w:top w:val="single" w:color="000000" w:sz="4" w:space="0"/>
              <w:left w:val="single" w:color="000000" w:sz="4" w:space="0"/>
              <w:bottom w:val="single" w:color="000000" w:sz="4" w:space="0"/>
              <w:right w:val="nil"/>
            </w:tcBorders>
            <w:shd w:val="clear" w:color="auto" w:fill="auto"/>
            <w:vAlign w:val="center"/>
          </w:tcPr>
          <w:p w14:paraId="71D5389D">
            <w:pPr>
              <w:snapToGrid w:val="0"/>
              <w:jc w:val="center"/>
              <w:rPr>
                <w:rFonts w:hint="eastAsia" w:ascii="宋体" w:hAnsi="宋体" w:eastAsia="宋体" w:cs="宋体"/>
                <w:i w:val="0"/>
                <w:iCs w:val="0"/>
                <w:color w:val="000000"/>
                <w:sz w:val="20"/>
                <w:szCs w:val="20"/>
                <w:u w:val="none"/>
              </w:rPr>
            </w:pPr>
          </w:p>
        </w:tc>
        <w:tc>
          <w:tcPr>
            <w:tcW w:w="144" w:type="pct"/>
            <w:tcBorders>
              <w:top w:val="single" w:color="000000" w:sz="4" w:space="0"/>
              <w:left w:val="nil"/>
              <w:bottom w:val="single" w:color="000000" w:sz="4" w:space="0"/>
              <w:right w:val="single" w:color="000000" w:sz="4" w:space="0"/>
            </w:tcBorders>
            <w:shd w:val="clear" w:color="auto" w:fill="auto"/>
            <w:vAlign w:val="center"/>
          </w:tcPr>
          <w:p w14:paraId="03F47BA0">
            <w:pPr>
              <w:snapToGrid w:val="0"/>
              <w:jc w:val="center"/>
              <w:rPr>
                <w:rFonts w:hint="eastAsia" w:ascii="宋体" w:hAnsi="宋体" w:eastAsia="宋体" w:cs="宋体"/>
                <w:i w:val="0"/>
                <w:iCs w:val="0"/>
                <w:color w:val="000000"/>
                <w:sz w:val="20"/>
                <w:szCs w:val="20"/>
                <w:u w:val="none"/>
              </w:rPr>
            </w:pPr>
          </w:p>
        </w:tc>
        <w:tc>
          <w:tcPr>
            <w:tcW w:w="157" w:type="pct"/>
            <w:tcBorders>
              <w:top w:val="single" w:color="000000" w:sz="4" w:space="0"/>
              <w:left w:val="single" w:color="000000" w:sz="4" w:space="0"/>
              <w:bottom w:val="single" w:color="000000" w:sz="4" w:space="0"/>
              <w:right w:val="nil"/>
            </w:tcBorders>
            <w:shd w:val="clear" w:color="auto" w:fill="auto"/>
            <w:vAlign w:val="center"/>
          </w:tcPr>
          <w:p w14:paraId="4EE46961">
            <w:pPr>
              <w:snapToGrid w:val="0"/>
              <w:jc w:val="center"/>
              <w:rPr>
                <w:rFonts w:hint="eastAsia" w:ascii="宋体" w:hAnsi="宋体" w:eastAsia="宋体" w:cs="宋体"/>
                <w:i w:val="0"/>
                <w:iCs w:val="0"/>
                <w:color w:val="000000"/>
                <w:sz w:val="20"/>
                <w:szCs w:val="20"/>
                <w:u w:val="none"/>
              </w:rPr>
            </w:pPr>
          </w:p>
        </w:tc>
        <w:tc>
          <w:tcPr>
            <w:tcW w:w="286" w:type="pct"/>
            <w:tcBorders>
              <w:top w:val="single" w:color="000000" w:sz="4" w:space="0"/>
              <w:left w:val="nil"/>
              <w:bottom w:val="single" w:color="000000" w:sz="4" w:space="0"/>
              <w:right w:val="single" w:color="000000" w:sz="4" w:space="0"/>
            </w:tcBorders>
            <w:shd w:val="clear" w:color="auto" w:fill="auto"/>
            <w:vAlign w:val="center"/>
          </w:tcPr>
          <w:p w14:paraId="4D78D480">
            <w:pPr>
              <w:snapToGrid w:val="0"/>
              <w:jc w:val="center"/>
              <w:rPr>
                <w:rFonts w:hint="eastAsia" w:ascii="宋体" w:hAnsi="宋体" w:eastAsia="宋体" w:cs="宋体"/>
                <w:i w:val="0"/>
                <w:iCs w:val="0"/>
                <w:color w:val="000000"/>
                <w:sz w:val="20"/>
                <w:szCs w:val="20"/>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723E">
            <w:pPr>
              <w:snapToGrid w:val="0"/>
              <w:jc w:val="center"/>
              <w:rPr>
                <w:rFonts w:hint="eastAsia" w:ascii="宋体" w:hAnsi="宋体" w:eastAsia="宋体" w:cs="宋体"/>
                <w:i w:val="0"/>
                <w:iCs w:val="0"/>
                <w:color w:val="000000"/>
                <w:sz w:val="20"/>
                <w:szCs w:val="20"/>
                <w:u w:val="none"/>
              </w:rPr>
            </w:pPr>
          </w:p>
        </w:tc>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74085">
            <w:pPr>
              <w:snapToGrid w:val="0"/>
              <w:jc w:val="center"/>
              <w:rPr>
                <w:rFonts w:hint="eastAsia" w:ascii="宋体" w:hAnsi="宋体" w:eastAsia="宋体" w:cs="宋体"/>
                <w:i w:val="0"/>
                <w:iCs w:val="0"/>
                <w:color w:val="000000"/>
                <w:sz w:val="20"/>
                <w:szCs w:val="20"/>
                <w:u w:val="none"/>
              </w:rPr>
            </w:pPr>
          </w:p>
        </w:tc>
      </w:tr>
      <w:tr w14:paraId="298C7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32" w:type="dxa"/>
            <w:left w:w="64" w:type="dxa"/>
            <w:bottom w:w="32" w:type="dxa"/>
            <w:right w:w="64" w:type="dxa"/>
          </w:tblCellMar>
        </w:tblPrEx>
        <w:trPr>
          <w:trHeight w:val="0" w:hRule="atLeast"/>
          <w:jc w:val="center"/>
        </w:trPr>
        <w:tc>
          <w:tcPr>
            <w:tcW w:w="3655"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6746A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6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85FB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F977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3F113">
            <w:pPr>
              <w:snapToGrid w:val="0"/>
              <w:jc w:val="center"/>
              <w:rPr>
                <w:rFonts w:hint="eastAsia" w:ascii="宋体" w:hAnsi="宋体" w:eastAsia="宋体" w:cs="宋体"/>
                <w:i w:val="0"/>
                <w:iCs w:val="0"/>
                <w:color w:val="000000"/>
                <w:sz w:val="20"/>
                <w:szCs w:val="20"/>
                <w:u w:val="none"/>
              </w:rPr>
            </w:pPr>
          </w:p>
        </w:tc>
      </w:tr>
    </w:tbl>
    <w:p w14:paraId="342FBCA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40" w:type="dxa"/>
          <w:left w:w="64" w:type="dxa"/>
          <w:bottom w:w="40" w:type="dxa"/>
          <w:right w:w="64" w:type="dxa"/>
        </w:tblCellMar>
      </w:tblPr>
      <w:tblGrid>
        <w:gridCol w:w="482"/>
        <w:gridCol w:w="530"/>
        <w:gridCol w:w="1150"/>
        <w:gridCol w:w="519"/>
        <w:gridCol w:w="933"/>
        <w:gridCol w:w="824"/>
        <w:gridCol w:w="870"/>
        <w:gridCol w:w="907"/>
        <w:gridCol w:w="210"/>
        <w:gridCol w:w="275"/>
        <w:gridCol w:w="275"/>
        <w:gridCol w:w="551"/>
        <w:gridCol w:w="473"/>
        <w:gridCol w:w="769"/>
      </w:tblGrid>
      <w:tr w14:paraId="4731C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4BA3EC87">
            <w:pPr>
              <w:keepNext w:val="0"/>
              <w:keepLines w:val="0"/>
              <w:widowControl/>
              <w:suppressLineNumbers w:val="0"/>
              <w:snapToGrid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项目支出绩效自评表</w:t>
            </w:r>
          </w:p>
        </w:tc>
      </w:tr>
      <w:tr w14:paraId="6E5C7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000" w:type="pct"/>
            <w:gridSpan w:val="14"/>
            <w:tcBorders>
              <w:top w:val="nil"/>
              <w:left w:val="nil"/>
              <w:bottom w:val="nil"/>
              <w:right w:val="nil"/>
            </w:tcBorders>
            <w:shd w:val="clear" w:color="auto" w:fill="auto"/>
            <w:vAlign w:val="center"/>
          </w:tcPr>
          <w:p w14:paraId="142A0AC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(2024年度)</w:t>
            </w:r>
          </w:p>
        </w:tc>
      </w:tr>
      <w:tr w14:paraId="3D0DB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20CE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4422" w:type="pct"/>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DC1B00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本级保安费</w:t>
            </w:r>
          </w:p>
        </w:tc>
      </w:tr>
      <w:tr w14:paraId="7490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3087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195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B3D1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乌鲁木齐市经济技术开发区（乌鲁木齐头屯河区）教育局</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7E3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197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39D84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乌鲁木齐市第123小学</w:t>
            </w:r>
          </w:p>
        </w:tc>
      </w:tr>
      <w:tr w14:paraId="34C03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A1E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9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7F279">
            <w:pPr>
              <w:snapToGrid w:val="0"/>
              <w:jc w:val="center"/>
              <w:rPr>
                <w:rFonts w:hint="eastAsia" w:ascii="宋体" w:hAnsi="宋体" w:eastAsia="宋体" w:cs="宋体"/>
                <w:i w:val="0"/>
                <w:iCs w:val="0"/>
                <w:color w:val="000000"/>
                <w:sz w:val="20"/>
                <w:szCs w:val="20"/>
                <w:u w:val="none"/>
              </w:rPr>
            </w:pPr>
          </w:p>
        </w:tc>
        <w:tc>
          <w:tcPr>
            <w:tcW w:w="10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F3FF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年初预算数</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460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w:t>
            </w:r>
          </w:p>
        </w:tc>
        <w:tc>
          <w:tcPr>
            <w:tcW w:w="6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C3AE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w:t>
            </w:r>
          </w:p>
        </w:tc>
        <w:tc>
          <w:tcPr>
            <w:tcW w:w="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63AA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EBA4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FA0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14:paraId="3C1CC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C2849">
            <w:pPr>
              <w:snapToGrid w:val="0"/>
              <w:jc w:val="center"/>
              <w:rPr>
                <w:rFonts w:hint="eastAsia" w:ascii="宋体" w:hAnsi="宋体" w:eastAsia="宋体" w:cs="宋体"/>
                <w:i w:val="0"/>
                <w:iCs w:val="0"/>
                <w:color w:val="000000"/>
                <w:sz w:val="20"/>
                <w:szCs w:val="20"/>
                <w:u w:val="none"/>
              </w:rPr>
            </w:pPr>
          </w:p>
        </w:tc>
        <w:tc>
          <w:tcPr>
            <w:tcW w:w="9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66E8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B8E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017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6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1129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w:t>
            </w:r>
          </w:p>
        </w:tc>
        <w:tc>
          <w:tcPr>
            <w:tcW w:w="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73CF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769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1C08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10.00分</w:t>
            </w:r>
          </w:p>
        </w:tc>
      </w:tr>
      <w:tr w14:paraId="7DB31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83976">
            <w:pPr>
              <w:snapToGrid w:val="0"/>
              <w:jc w:val="center"/>
              <w:rPr>
                <w:rFonts w:hint="eastAsia" w:ascii="宋体" w:hAnsi="宋体" w:eastAsia="宋体" w:cs="宋体"/>
                <w:i w:val="0"/>
                <w:iCs w:val="0"/>
                <w:color w:val="000000"/>
                <w:sz w:val="20"/>
                <w:szCs w:val="20"/>
                <w:u w:val="none"/>
              </w:rPr>
            </w:pPr>
          </w:p>
        </w:tc>
        <w:tc>
          <w:tcPr>
            <w:tcW w:w="9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70CD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其中：当年财政拨款</w:t>
            </w:r>
          </w:p>
        </w:tc>
        <w:tc>
          <w:tcPr>
            <w:tcW w:w="10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60C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37.8</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215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6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108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429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7D760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E37D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8EA7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93A753">
            <w:pPr>
              <w:snapToGrid w:val="0"/>
              <w:jc w:val="center"/>
              <w:rPr>
                <w:rFonts w:hint="eastAsia" w:ascii="宋体" w:hAnsi="宋体" w:eastAsia="宋体" w:cs="宋体"/>
                <w:i w:val="0"/>
                <w:iCs w:val="0"/>
                <w:color w:val="000000"/>
                <w:sz w:val="20"/>
                <w:szCs w:val="20"/>
                <w:u w:val="none"/>
              </w:rPr>
            </w:pPr>
          </w:p>
        </w:tc>
        <w:tc>
          <w:tcPr>
            <w:tcW w:w="95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D99C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9042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47E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EF9A8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31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3771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5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537B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531E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869C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1D2C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275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BA6CC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预期目标</w:t>
            </w:r>
          </w:p>
        </w:tc>
        <w:tc>
          <w:tcPr>
            <w:tcW w:w="1974"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D45A8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实际完成情况</w:t>
            </w:r>
          </w:p>
        </w:tc>
      </w:tr>
      <w:tr w14:paraId="55E0B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2ACAF">
            <w:pPr>
              <w:snapToGrid w:val="0"/>
              <w:jc w:val="center"/>
              <w:rPr>
                <w:rFonts w:hint="eastAsia" w:ascii="宋体" w:hAnsi="宋体" w:eastAsia="宋体" w:cs="宋体"/>
                <w:i w:val="0"/>
                <w:iCs w:val="0"/>
                <w:color w:val="000000"/>
                <w:sz w:val="20"/>
                <w:szCs w:val="20"/>
                <w:u w:val="none"/>
              </w:rPr>
            </w:pPr>
          </w:p>
        </w:tc>
        <w:tc>
          <w:tcPr>
            <w:tcW w:w="2750" w:type="pct"/>
            <w:gridSpan w:val="6"/>
            <w:tcBorders>
              <w:top w:val="single" w:color="000000" w:sz="4" w:space="0"/>
              <w:left w:val="single" w:color="000000" w:sz="4" w:space="0"/>
              <w:bottom w:val="single" w:color="000000" w:sz="4" w:space="0"/>
              <w:right w:val="single" w:color="000000" w:sz="4" w:space="0"/>
            </w:tcBorders>
            <w:shd w:val="clear" w:color="auto" w:fill="auto"/>
            <w:vAlign w:val="top"/>
          </w:tcPr>
          <w:p w14:paraId="60EF7F86">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根据根据乌鲁木齐市中小学安保的工作方案，学校本项目总投资25.5万元，主要用学校保安人员工资发放，有利于学校安保工作的正常开展。通过该项目实施达到保证校园学生安全，达到校园安保工作的有效性。</w:t>
            </w:r>
          </w:p>
        </w:tc>
        <w:tc>
          <w:tcPr>
            <w:tcW w:w="1974" w:type="pct"/>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9C02E39">
            <w:pPr>
              <w:keepNext w:val="0"/>
              <w:keepLines w:val="0"/>
              <w:widowControl/>
              <w:suppressLineNumbers w:val="0"/>
              <w:snapToGrid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发放保安人员工资25.5万元，学校配备人数9人，学校保安平均月工资0.35万元，有效改善了校园安保条件。</w:t>
            </w:r>
          </w:p>
        </w:tc>
      </w:tr>
      <w:tr w14:paraId="5E77E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jc w:val="center"/>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CABFC">
            <w:pPr>
              <w:snapToGrid w:val="0"/>
              <w:jc w:val="center"/>
              <w:rPr>
                <w:rFonts w:hint="eastAsia" w:ascii="宋体" w:hAnsi="宋体" w:eastAsia="宋体" w:cs="宋体"/>
                <w:i w:val="0"/>
                <w:iCs w:val="0"/>
                <w:color w:val="000000"/>
                <w:sz w:val="20"/>
                <w:szCs w:val="20"/>
                <w:u w:val="none"/>
              </w:rPr>
            </w:pP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0DA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1C77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29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F89E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4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FCC0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EB2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27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904A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471"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9B4D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7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5DB8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偏差原因分析及改进措施</w:t>
            </w:r>
          </w:p>
        </w:tc>
      </w:tr>
      <w:tr w14:paraId="2BBC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312"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015CD">
            <w:pPr>
              <w:snapToGrid w:val="0"/>
              <w:jc w:val="center"/>
              <w:rPr>
                <w:rFonts w:hint="eastAsia" w:ascii="宋体" w:hAnsi="宋体" w:eastAsia="宋体" w:cs="宋体"/>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2288C">
            <w:pPr>
              <w:snapToGrid w:val="0"/>
              <w:jc w:val="center"/>
              <w:rPr>
                <w:rFonts w:hint="eastAsia" w:ascii="宋体" w:hAnsi="宋体" w:eastAsia="宋体" w:cs="宋体"/>
                <w:i w:val="0"/>
                <w:iCs w:val="0"/>
                <w:color w:val="000000"/>
                <w:sz w:val="20"/>
                <w:szCs w:val="20"/>
                <w:u w:val="none"/>
              </w:rPr>
            </w:pP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76B6B">
            <w:pPr>
              <w:snapToGrid w:val="0"/>
              <w:jc w:val="center"/>
              <w:rPr>
                <w:rFonts w:hint="eastAsia" w:ascii="宋体" w:hAnsi="宋体" w:eastAsia="宋体" w:cs="宋体"/>
                <w:i w:val="0"/>
                <w:iCs w:val="0"/>
                <w:color w:val="000000"/>
                <w:sz w:val="20"/>
                <w:szCs w:val="20"/>
                <w:u w:val="none"/>
              </w:rPr>
            </w:pPr>
          </w:p>
        </w:tc>
        <w:tc>
          <w:tcPr>
            <w:tcW w:w="129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6EFD6">
            <w:pPr>
              <w:snapToGrid w:val="0"/>
              <w:jc w:val="center"/>
              <w:rPr>
                <w:rFonts w:hint="eastAsia" w:ascii="宋体" w:hAnsi="宋体" w:eastAsia="宋体" w:cs="宋体"/>
                <w:i w:val="0"/>
                <w:iCs w:val="0"/>
                <w:color w:val="000000"/>
                <w:sz w:val="20"/>
                <w:szCs w:val="20"/>
                <w:u w:val="none"/>
              </w:rPr>
            </w:pPr>
          </w:p>
        </w:tc>
        <w:tc>
          <w:tcPr>
            <w:tcW w:w="4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91F56">
            <w:pPr>
              <w:snapToGrid w:val="0"/>
              <w:jc w:val="center"/>
              <w:rPr>
                <w:rFonts w:hint="eastAsia" w:ascii="宋体" w:hAnsi="宋体" w:eastAsia="宋体" w:cs="宋体"/>
                <w:i w:val="0"/>
                <w:iCs w:val="0"/>
                <w:color w:val="000000"/>
                <w:sz w:val="20"/>
                <w:szCs w:val="20"/>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090F3">
            <w:pPr>
              <w:snapToGrid w:val="0"/>
              <w:jc w:val="center"/>
              <w:rPr>
                <w:rFonts w:hint="eastAsia" w:ascii="宋体" w:hAnsi="宋体" w:eastAsia="宋体" w:cs="宋体"/>
                <w:i w:val="0"/>
                <w:iCs w:val="0"/>
                <w:color w:val="000000"/>
                <w:sz w:val="20"/>
                <w:szCs w:val="20"/>
                <w:u w:val="none"/>
              </w:rPr>
            </w:pPr>
          </w:p>
        </w:tc>
        <w:tc>
          <w:tcPr>
            <w:tcW w:w="27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12EA8">
            <w:pPr>
              <w:snapToGrid w:val="0"/>
              <w:jc w:val="center"/>
              <w:rPr>
                <w:rFonts w:hint="eastAsia" w:ascii="宋体" w:hAnsi="宋体" w:eastAsia="宋体" w:cs="宋体"/>
                <w:i w:val="0"/>
                <w:iCs w:val="0"/>
                <w:color w:val="000000"/>
                <w:sz w:val="20"/>
                <w:szCs w:val="20"/>
                <w:u w:val="none"/>
              </w:rPr>
            </w:pPr>
          </w:p>
        </w:tc>
        <w:tc>
          <w:tcPr>
            <w:tcW w:w="471"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C0FB5">
            <w:pPr>
              <w:snapToGrid w:val="0"/>
              <w:jc w:val="center"/>
              <w:rPr>
                <w:rFonts w:hint="eastAsia" w:ascii="宋体" w:hAnsi="宋体" w:eastAsia="宋体" w:cs="宋体"/>
                <w:i w:val="0"/>
                <w:iCs w:val="0"/>
                <w:color w:val="000000"/>
                <w:sz w:val="20"/>
                <w:szCs w:val="20"/>
                <w:u w:val="none"/>
              </w:rPr>
            </w:pPr>
          </w:p>
        </w:tc>
        <w:tc>
          <w:tcPr>
            <w:tcW w:w="7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5C84F">
            <w:pPr>
              <w:snapToGrid w:val="0"/>
              <w:jc w:val="center"/>
              <w:rPr>
                <w:rFonts w:hint="eastAsia" w:ascii="宋体" w:hAnsi="宋体" w:eastAsia="宋体" w:cs="宋体"/>
                <w:i w:val="0"/>
                <w:iCs w:val="0"/>
                <w:color w:val="000000"/>
                <w:sz w:val="20"/>
                <w:szCs w:val="20"/>
                <w:u w:val="none"/>
              </w:rPr>
            </w:pPr>
          </w:p>
        </w:tc>
      </w:tr>
      <w:tr w14:paraId="6AE90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734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年度绩效指标完成情况</w:t>
            </w: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3E61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25EA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1D2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学校配备保安人数</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B317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=9人</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58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=9人</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8607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A425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35C6C7">
            <w:pPr>
              <w:snapToGrid w:val="0"/>
              <w:jc w:val="center"/>
              <w:rPr>
                <w:rFonts w:hint="eastAsia" w:ascii="宋体" w:hAnsi="宋体" w:eastAsia="宋体" w:cs="宋体"/>
                <w:i w:val="0"/>
                <w:iCs w:val="0"/>
                <w:color w:val="000000"/>
                <w:sz w:val="20"/>
                <w:szCs w:val="20"/>
                <w:u w:val="none"/>
              </w:rPr>
            </w:pPr>
          </w:p>
        </w:tc>
      </w:tr>
      <w:tr w14:paraId="5F3E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99A7E">
            <w:pPr>
              <w:snapToGrid w:val="0"/>
              <w:jc w:val="center"/>
              <w:rPr>
                <w:rFonts w:hint="eastAsia" w:ascii="宋体" w:hAnsi="宋体" w:eastAsia="宋体" w:cs="宋体"/>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6E96C">
            <w:pPr>
              <w:snapToGrid w:val="0"/>
              <w:jc w:val="center"/>
              <w:rPr>
                <w:rFonts w:hint="eastAsia" w:ascii="宋体" w:hAnsi="宋体" w:eastAsia="宋体" w:cs="宋体"/>
                <w:i w:val="0"/>
                <w:iCs w:val="0"/>
                <w:color w:val="000000"/>
                <w:sz w:val="20"/>
                <w:szCs w:val="20"/>
                <w:u w:val="none"/>
              </w:rPr>
            </w:pP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1FAFC">
            <w:pPr>
              <w:snapToGrid w:val="0"/>
              <w:jc w:val="center"/>
              <w:rPr>
                <w:rFonts w:hint="eastAsia" w:ascii="宋体" w:hAnsi="宋体" w:eastAsia="宋体" w:cs="宋体"/>
                <w:i w:val="0"/>
                <w:iCs w:val="0"/>
                <w:color w:val="000000"/>
                <w:sz w:val="20"/>
                <w:szCs w:val="20"/>
                <w:u w:val="none"/>
              </w:rPr>
            </w:pP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89C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发放保安人员工资次数</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AFD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&gt;=8次</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C83A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=8次</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0409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1AAE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F70C2">
            <w:pPr>
              <w:snapToGrid w:val="0"/>
              <w:jc w:val="center"/>
              <w:rPr>
                <w:rFonts w:hint="eastAsia" w:ascii="宋体" w:hAnsi="宋体" w:eastAsia="宋体" w:cs="宋体"/>
                <w:i w:val="0"/>
                <w:iCs w:val="0"/>
                <w:color w:val="000000"/>
                <w:sz w:val="20"/>
                <w:szCs w:val="20"/>
                <w:u w:val="none"/>
              </w:rPr>
            </w:pPr>
          </w:p>
        </w:tc>
      </w:tr>
      <w:tr w14:paraId="2EF8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260D0">
            <w:pPr>
              <w:snapToGrid w:val="0"/>
              <w:jc w:val="center"/>
              <w:rPr>
                <w:rFonts w:hint="eastAsia" w:ascii="宋体" w:hAnsi="宋体" w:eastAsia="宋体" w:cs="宋体"/>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E7E90">
            <w:pPr>
              <w:snapToGrid w:val="0"/>
              <w:jc w:val="center"/>
              <w:rPr>
                <w:rFonts w:hint="eastAsia" w:ascii="宋体" w:hAnsi="宋体" w:eastAsia="宋体" w:cs="宋体"/>
                <w:i w:val="0"/>
                <w:iCs w:val="0"/>
                <w:color w:val="000000"/>
                <w:sz w:val="20"/>
                <w:szCs w:val="20"/>
                <w:u w:val="none"/>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A9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C5EE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保安人员服务合格率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3408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BE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9D23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FDB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B9FA0">
            <w:pPr>
              <w:snapToGrid w:val="0"/>
              <w:jc w:val="center"/>
              <w:rPr>
                <w:rFonts w:hint="eastAsia" w:ascii="宋体" w:hAnsi="宋体" w:eastAsia="宋体" w:cs="宋体"/>
                <w:i w:val="0"/>
                <w:iCs w:val="0"/>
                <w:color w:val="000000"/>
                <w:sz w:val="20"/>
                <w:szCs w:val="20"/>
                <w:u w:val="none"/>
              </w:rPr>
            </w:pPr>
          </w:p>
        </w:tc>
      </w:tr>
      <w:tr w14:paraId="33CF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D57D7">
            <w:pPr>
              <w:snapToGrid w:val="0"/>
              <w:jc w:val="center"/>
              <w:rPr>
                <w:rFonts w:hint="eastAsia" w:ascii="宋体" w:hAnsi="宋体" w:eastAsia="宋体" w:cs="宋体"/>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71BB4">
            <w:pPr>
              <w:snapToGrid w:val="0"/>
              <w:jc w:val="center"/>
              <w:rPr>
                <w:rFonts w:hint="eastAsia" w:ascii="宋体" w:hAnsi="宋体" w:eastAsia="宋体" w:cs="宋体"/>
                <w:i w:val="0"/>
                <w:iCs w:val="0"/>
                <w:color w:val="000000"/>
                <w:sz w:val="20"/>
                <w:szCs w:val="20"/>
                <w:u w:val="none"/>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576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F52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发放保安工资及时率</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3BD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395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5941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C1F9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64E54">
            <w:pPr>
              <w:snapToGrid w:val="0"/>
              <w:jc w:val="center"/>
              <w:rPr>
                <w:rFonts w:hint="eastAsia" w:ascii="宋体" w:hAnsi="宋体" w:eastAsia="宋体" w:cs="宋体"/>
                <w:i w:val="0"/>
                <w:iCs w:val="0"/>
                <w:color w:val="000000"/>
                <w:sz w:val="20"/>
                <w:szCs w:val="20"/>
                <w:u w:val="none"/>
              </w:rPr>
            </w:pPr>
          </w:p>
        </w:tc>
      </w:tr>
      <w:tr w14:paraId="74D7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2897F">
            <w:pPr>
              <w:snapToGrid w:val="0"/>
              <w:jc w:val="center"/>
              <w:rPr>
                <w:rFonts w:hint="eastAsia" w:ascii="宋体" w:hAnsi="宋体" w:eastAsia="宋体" w:cs="宋体"/>
                <w:i w:val="0"/>
                <w:iCs w:val="0"/>
                <w:color w:val="000000"/>
                <w:sz w:val="20"/>
                <w:szCs w:val="20"/>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7F9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AD3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769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学校保安人均工资标准</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ABA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=0.35万元/月</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76CA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=0.35万元/月</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F85F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3219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6D0E7E">
            <w:pPr>
              <w:snapToGrid w:val="0"/>
              <w:jc w:val="center"/>
              <w:rPr>
                <w:rFonts w:hint="eastAsia" w:ascii="宋体" w:hAnsi="宋体" w:eastAsia="宋体" w:cs="宋体"/>
                <w:i w:val="0"/>
                <w:iCs w:val="0"/>
                <w:color w:val="000000"/>
                <w:sz w:val="20"/>
                <w:szCs w:val="20"/>
                <w:u w:val="none"/>
              </w:rPr>
            </w:pPr>
          </w:p>
        </w:tc>
      </w:tr>
      <w:tr w14:paraId="39AED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4EA63">
            <w:pPr>
              <w:snapToGrid w:val="0"/>
              <w:jc w:val="center"/>
              <w:rPr>
                <w:rFonts w:hint="eastAsia" w:ascii="宋体" w:hAnsi="宋体" w:eastAsia="宋体" w:cs="宋体"/>
                <w:i w:val="0"/>
                <w:iCs w:val="0"/>
                <w:color w:val="000000"/>
                <w:sz w:val="20"/>
                <w:szCs w:val="20"/>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1900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FA5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870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改善校园安保条件</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C39F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9F27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有效改善</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4735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135E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64A39">
            <w:pPr>
              <w:snapToGrid w:val="0"/>
              <w:jc w:val="center"/>
              <w:rPr>
                <w:rFonts w:hint="eastAsia" w:ascii="宋体" w:hAnsi="宋体" w:eastAsia="宋体" w:cs="宋体"/>
                <w:i w:val="0"/>
                <w:iCs w:val="0"/>
                <w:color w:val="000000"/>
                <w:sz w:val="20"/>
                <w:szCs w:val="20"/>
                <w:u w:val="none"/>
              </w:rPr>
            </w:pPr>
          </w:p>
        </w:tc>
      </w:tr>
      <w:tr w14:paraId="0BE21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3170A">
            <w:pPr>
              <w:snapToGrid w:val="0"/>
              <w:jc w:val="center"/>
              <w:rPr>
                <w:rFonts w:hint="eastAsia" w:ascii="宋体" w:hAnsi="宋体" w:eastAsia="宋体" w:cs="宋体"/>
                <w:i w:val="0"/>
                <w:iCs w:val="0"/>
                <w:color w:val="000000"/>
                <w:sz w:val="20"/>
                <w:szCs w:val="20"/>
                <w:u w:val="none"/>
              </w:rPr>
            </w:pP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D8C9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6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3346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C03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家长满意度</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466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909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010A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70DC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B9F33">
            <w:pPr>
              <w:snapToGrid w:val="0"/>
              <w:jc w:val="center"/>
              <w:rPr>
                <w:rFonts w:hint="eastAsia" w:ascii="宋体" w:hAnsi="宋体" w:eastAsia="宋体" w:cs="宋体"/>
                <w:i w:val="0"/>
                <w:iCs w:val="0"/>
                <w:color w:val="000000"/>
                <w:sz w:val="20"/>
                <w:szCs w:val="20"/>
                <w:u w:val="none"/>
              </w:rPr>
            </w:pPr>
          </w:p>
        </w:tc>
      </w:tr>
      <w:tr w14:paraId="239F2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05E98">
            <w:pPr>
              <w:snapToGrid w:val="0"/>
              <w:jc w:val="center"/>
              <w:rPr>
                <w:rFonts w:hint="eastAsia" w:ascii="宋体" w:hAnsi="宋体" w:eastAsia="宋体" w:cs="宋体"/>
                <w:i w:val="0"/>
                <w:iCs w:val="0"/>
                <w:color w:val="000000"/>
                <w:sz w:val="20"/>
                <w:szCs w:val="20"/>
                <w:u w:val="none"/>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87EA4">
            <w:pPr>
              <w:snapToGrid w:val="0"/>
              <w:jc w:val="center"/>
              <w:rPr>
                <w:rFonts w:hint="eastAsia" w:ascii="宋体" w:hAnsi="宋体" w:eastAsia="宋体" w:cs="宋体"/>
                <w:i w:val="0"/>
                <w:iCs w:val="0"/>
                <w:color w:val="000000"/>
                <w:sz w:val="20"/>
                <w:szCs w:val="20"/>
                <w:u w:val="none"/>
              </w:rPr>
            </w:pP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A370">
            <w:pPr>
              <w:snapToGrid w:val="0"/>
              <w:jc w:val="center"/>
              <w:rPr>
                <w:rFonts w:hint="eastAsia" w:ascii="宋体" w:hAnsi="宋体" w:eastAsia="宋体" w:cs="宋体"/>
                <w:i w:val="0"/>
                <w:iCs w:val="0"/>
                <w:color w:val="000000"/>
                <w:sz w:val="20"/>
                <w:szCs w:val="20"/>
                <w:u w:val="none"/>
              </w:rPr>
            </w:pPr>
          </w:p>
        </w:tc>
        <w:tc>
          <w:tcPr>
            <w:tcW w:w="129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DCF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学生满意度</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A1E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&gt;=95%</w:t>
            </w: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651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4E3D2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BE4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B700F">
            <w:pPr>
              <w:snapToGrid w:val="0"/>
              <w:jc w:val="center"/>
              <w:rPr>
                <w:rFonts w:hint="eastAsia" w:ascii="宋体" w:hAnsi="宋体" w:eastAsia="宋体" w:cs="宋体"/>
                <w:i w:val="0"/>
                <w:iCs w:val="0"/>
                <w:color w:val="000000"/>
                <w:sz w:val="20"/>
                <w:szCs w:val="20"/>
                <w:u w:val="none"/>
              </w:rPr>
            </w:pPr>
          </w:p>
        </w:tc>
      </w:tr>
      <w:tr w14:paraId="11427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2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919BF">
            <w:pPr>
              <w:snapToGrid w:val="0"/>
              <w:jc w:val="center"/>
              <w:rPr>
                <w:rFonts w:hint="eastAsia" w:ascii="宋体" w:hAnsi="宋体" w:eastAsia="宋体" w:cs="宋体"/>
                <w:i w:val="0"/>
                <w:iCs w:val="0"/>
                <w:color w:val="000000"/>
                <w:sz w:val="20"/>
                <w:szCs w:val="20"/>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3381">
            <w:pPr>
              <w:snapToGrid w:val="0"/>
              <w:jc w:val="center"/>
              <w:rPr>
                <w:rFonts w:hint="eastAsia" w:ascii="宋体" w:hAnsi="宋体" w:eastAsia="宋体" w:cs="宋体"/>
                <w:i w:val="0"/>
                <w:iCs w:val="0"/>
                <w:color w:val="000000"/>
                <w:sz w:val="20"/>
                <w:szCs w:val="20"/>
                <w:u w:val="none"/>
              </w:rPr>
            </w:pPr>
          </w:p>
        </w:tc>
        <w:tc>
          <w:tcPr>
            <w:tcW w:w="6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569F5">
            <w:pPr>
              <w:snapToGrid w:val="0"/>
              <w:jc w:val="center"/>
              <w:rPr>
                <w:rFonts w:hint="eastAsia" w:ascii="宋体" w:hAnsi="宋体" w:eastAsia="宋体" w:cs="宋体"/>
                <w:i w:val="0"/>
                <w:iCs w:val="0"/>
                <w:color w:val="000000"/>
                <w:sz w:val="20"/>
                <w:szCs w:val="20"/>
                <w:u w:val="none"/>
              </w:rPr>
            </w:pPr>
          </w:p>
        </w:tc>
        <w:tc>
          <w:tcPr>
            <w:tcW w:w="295" w:type="pct"/>
            <w:tcBorders>
              <w:top w:val="single" w:color="000000" w:sz="4" w:space="0"/>
              <w:left w:val="single" w:color="000000" w:sz="4" w:space="0"/>
              <w:bottom w:val="single" w:color="000000" w:sz="4" w:space="0"/>
              <w:right w:val="nil"/>
            </w:tcBorders>
            <w:shd w:val="clear" w:color="auto" w:fill="auto"/>
            <w:noWrap/>
            <w:vAlign w:val="center"/>
          </w:tcPr>
          <w:p w14:paraId="0142B680">
            <w:pPr>
              <w:snapToGrid w:val="0"/>
              <w:jc w:val="left"/>
              <w:rPr>
                <w:rFonts w:hint="eastAsia" w:ascii="宋体" w:hAnsi="宋体" w:eastAsia="宋体" w:cs="宋体"/>
                <w:i w:val="0"/>
                <w:iCs w:val="0"/>
                <w:color w:val="000000"/>
                <w:sz w:val="20"/>
                <w:szCs w:val="20"/>
                <w:u w:val="none"/>
              </w:rPr>
            </w:pPr>
          </w:p>
        </w:tc>
        <w:tc>
          <w:tcPr>
            <w:tcW w:w="532" w:type="pct"/>
            <w:tcBorders>
              <w:top w:val="single" w:color="000000" w:sz="4" w:space="0"/>
              <w:left w:val="nil"/>
              <w:bottom w:val="single" w:color="000000" w:sz="4" w:space="0"/>
              <w:right w:val="nil"/>
            </w:tcBorders>
            <w:shd w:val="clear" w:color="auto" w:fill="auto"/>
            <w:noWrap/>
            <w:vAlign w:val="center"/>
          </w:tcPr>
          <w:p w14:paraId="62A0582C">
            <w:pPr>
              <w:snapToGrid w:val="0"/>
              <w:jc w:val="left"/>
              <w:rPr>
                <w:rFonts w:hint="eastAsia" w:ascii="宋体" w:hAnsi="宋体" w:eastAsia="宋体" w:cs="宋体"/>
                <w:i w:val="0"/>
                <w:iCs w:val="0"/>
                <w:color w:val="000000"/>
                <w:sz w:val="20"/>
                <w:szCs w:val="20"/>
                <w:u w:val="none"/>
              </w:rPr>
            </w:pPr>
          </w:p>
        </w:tc>
        <w:tc>
          <w:tcPr>
            <w:tcW w:w="469" w:type="pct"/>
            <w:tcBorders>
              <w:top w:val="single" w:color="000000" w:sz="4" w:space="0"/>
              <w:left w:val="nil"/>
              <w:bottom w:val="single" w:color="000000" w:sz="4" w:space="0"/>
              <w:right w:val="single" w:color="000000" w:sz="4" w:space="0"/>
            </w:tcBorders>
            <w:shd w:val="clear" w:color="auto" w:fill="auto"/>
            <w:noWrap/>
            <w:vAlign w:val="center"/>
          </w:tcPr>
          <w:p w14:paraId="166C34BC">
            <w:pPr>
              <w:snapToGrid w:val="0"/>
              <w:jc w:val="left"/>
              <w:rPr>
                <w:rFonts w:hint="eastAsia" w:ascii="宋体" w:hAnsi="宋体" w:eastAsia="宋体" w:cs="宋体"/>
                <w:i w:val="0"/>
                <w:iCs w:val="0"/>
                <w:color w:val="000000"/>
                <w:sz w:val="20"/>
                <w:szCs w:val="20"/>
                <w:u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2F299">
            <w:pPr>
              <w:snapToGrid w:val="0"/>
              <w:jc w:val="center"/>
              <w:rPr>
                <w:rFonts w:hint="eastAsia" w:ascii="宋体" w:hAnsi="宋体" w:eastAsia="宋体" w:cs="宋体"/>
                <w:i w:val="0"/>
                <w:iCs w:val="0"/>
                <w:color w:val="000000"/>
                <w:sz w:val="20"/>
                <w:szCs w:val="20"/>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80E9">
            <w:pPr>
              <w:snapToGrid w:val="0"/>
              <w:jc w:val="center"/>
              <w:rPr>
                <w:rFonts w:hint="eastAsia" w:ascii="宋体" w:hAnsi="宋体" w:eastAsia="宋体" w:cs="宋体"/>
                <w:i w:val="0"/>
                <w:iCs w:val="0"/>
                <w:color w:val="000000"/>
                <w:sz w:val="20"/>
                <w:szCs w:val="20"/>
                <w:u w:val="none"/>
              </w:rPr>
            </w:pPr>
          </w:p>
        </w:tc>
        <w:tc>
          <w:tcPr>
            <w:tcW w:w="120" w:type="pct"/>
            <w:tcBorders>
              <w:top w:val="single" w:color="000000" w:sz="4" w:space="0"/>
              <w:left w:val="single" w:color="000000" w:sz="4" w:space="0"/>
              <w:bottom w:val="single" w:color="000000" w:sz="4" w:space="0"/>
              <w:right w:val="nil"/>
            </w:tcBorders>
            <w:shd w:val="clear" w:color="auto" w:fill="auto"/>
            <w:vAlign w:val="center"/>
          </w:tcPr>
          <w:p w14:paraId="6A7715CD">
            <w:pPr>
              <w:snapToGrid w:val="0"/>
              <w:jc w:val="center"/>
              <w:rPr>
                <w:rFonts w:hint="eastAsia" w:ascii="宋体" w:hAnsi="宋体" w:eastAsia="宋体" w:cs="宋体"/>
                <w:i w:val="0"/>
                <w:iCs w:val="0"/>
                <w:color w:val="000000"/>
                <w:sz w:val="20"/>
                <w:szCs w:val="20"/>
                <w:u w:val="none"/>
              </w:rPr>
            </w:pPr>
          </w:p>
        </w:tc>
        <w:tc>
          <w:tcPr>
            <w:tcW w:w="156" w:type="pct"/>
            <w:tcBorders>
              <w:top w:val="single" w:color="000000" w:sz="4" w:space="0"/>
              <w:left w:val="nil"/>
              <w:bottom w:val="single" w:color="000000" w:sz="4" w:space="0"/>
              <w:right w:val="single" w:color="000000" w:sz="4" w:space="0"/>
            </w:tcBorders>
            <w:shd w:val="clear" w:color="auto" w:fill="auto"/>
            <w:vAlign w:val="center"/>
          </w:tcPr>
          <w:p w14:paraId="3A204F18">
            <w:pPr>
              <w:snapToGrid w:val="0"/>
              <w:jc w:val="center"/>
              <w:rPr>
                <w:rFonts w:hint="eastAsia" w:ascii="宋体" w:hAnsi="宋体" w:eastAsia="宋体" w:cs="宋体"/>
                <w:i w:val="0"/>
                <w:iCs w:val="0"/>
                <w:color w:val="000000"/>
                <w:sz w:val="20"/>
                <w:szCs w:val="20"/>
                <w:u w:val="none"/>
              </w:rPr>
            </w:pPr>
          </w:p>
        </w:tc>
        <w:tc>
          <w:tcPr>
            <w:tcW w:w="157" w:type="pct"/>
            <w:tcBorders>
              <w:top w:val="single" w:color="000000" w:sz="4" w:space="0"/>
              <w:left w:val="single" w:color="000000" w:sz="4" w:space="0"/>
              <w:bottom w:val="single" w:color="000000" w:sz="4" w:space="0"/>
              <w:right w:val="nil"/>
            </w:tcBorders>
            <w:shd w:val="clear" w:color="auto" w:fill="auto"/>
            <w:vAlign w:val="center"/>
          </w:tcPr>
          <w:p w14:paraId="53884A53">
            <w:pPr>
              <w:snapToGrid w:val="0"/>
              <w:jc w:val="center"/>
              <w:rPr>
                <w:rFonts w:hint="eastAsia" w:ascii="宋体" w:hAnsi="宋体" w:eastAsia="宋体" w:cs="宋体"/>
                <w:i w:val="0"/>
                <w:iCs w:val="0"/>
                <w:color w:val="000000"/>
                <w:sz w:val="20"/>
                <w:szCs w:val="20"/>
                <w:u w:val="none"/>
              </w:rPr>
            </w:pPr>
          </w:p>
        </w:tc>
        <w:tc>
          <w:tcPr>
            <w:tcW w:w="313" w:type="pct"/>
            <w:tcBorders>
              <w:top w:val="single" w:color="000000" w:sz="4" w:space="0"/>
              <w:left w:val="nil"/>
              <w:bottom w:val="single" w:color="000000" w:sz="4" w:space="0"/>
              <w:right w:val="single" w:color="000000" w:sz="4" w:space="0"/>
            </w:tcBorders>
            <w:shd w:val="clear" w:color="auto" w:fill="auto"/>
            <w:vAlign w:val="center"/>
          </w:tcPr>
          <w:p w14:paraId="08BA8CBE">
            <w:pPr>
              <w:snapToGrid w:val="0"/>
              <w:jc w:val="center"/>
              <w:rPr>
                <w:rFonts w:hint="eastAsia" w:ascii="宋体" w:hAnsi="宋体" w:eastAsia="宋体" w:cs="宋体"/>
                <w:i w:val="0"/>
                <w:iCs w:val="0"/>
                <w:color w:val="000000"/>
                <w:sz w:val="20"/>
                <w:szCs w:val="20"/>
                <w:u w:val="none"/>
              </w:rPr>
            </w:pPr>
          </w:p>
        </w:tc>
        <w:tc>
          <w:tcPr>
            <w:tcW w:w="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DED4">
            <w:pPr>
              <w:snapToGrid w:val="0"/>
              <w:jc w:val="center"/>
              <w:rPr>
                <w:rFonts w:hint="eastAsia" w:ascii="宋体" w:hAnsi="宋体" w:eastAsia="宋体" w:cs="宋体"/>
                <w:i w:val="0"/>
                <w:iCs w:val="0"/>
                <w:color w:val="000000"/>
                <w:sz w:val="20"/>
                <w:szCs w:val="20"/>
                <w:u w:val="none"/>
              </w:rPr>
            </w:pP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99E1">
            <w:pPr>
              <w:snapToGrid w:val="0"/>
              <w:jc w:val="center"/>
              <w:rPr>
                <w:rFonts w:hint="eastAsia" w:ascii="宋体" w:hAnsi="宋体" w:eastAsia="宋体" w:cs="宋体"/>
                <w:i w:val="0"/>
                <w:iCs w:val="0"/>
                <w:color w:val="000000"/>
                <w:sz w:val="20"/>
                <w:szCs w:val="20"/>
                <w:u w:val="none"/>
              </w:rPr>
            </w:pPr>
          </w:p>
        </w:tc>
      </w:tr>
      <w:tr w14:paraId="2586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3539"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5CC3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2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91A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F83A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100.00分</w:t>
            </w:r>
          </w:p>
        </w:tc>
        <w:tc>
          <w:tcPr>
            <w:tcW w:w="7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8F774">
            <w:pPr>
              <w:snapToGrid w:val="0"/>
              <w:jc w:val="center"/>
              <w:rPr>
                <w:rFonts w:hint="eastAsia" w:ascii="宋体" w:hAnsi="宋体" w:eastAsia="宋体" w:cs="宋体"/>
                <w:i w:val="0"/>
                <w:iCs w:val="0"/>
                <w:color w:val="000000"/>
                <w:sz w:val="20"/>
                <w:szCs w:val="20"/>
                <w:u w:val="none"/>
              </w:rPr>
            </w:pPr>
          </w:p>
        </w:tc>
      </w:tr>
    </w:tbl>
    <w:p w14:paraId="4BAFD79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p>
    <w:p w14:paraId="66A03BC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黑体" w:eastAsia="黑体"/>
          <w:b w:val="0"/>
          <w:sz w:val="32"/>
          <w:szCs w:val="32"/>
        </w:rPr>
      </w:pPr>
    </w:p>
    <w:p w14:paraId="431C136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640" w:firstLineChars="200"/>
        <w:jc w:val="left"/>
        <w:textAlignment w:val="auto"/>
        <w:outlineLvl w:val="1"/>
        <w:rPr>
          <w:rFonts w:ascii="黑体" w:eastAsia="黑体"/>
          <w:sz w:val="32"/>
          <w:szCs w:val="32"/>
        </w:rPr>
      </w:pPr>
      <w:r>
        <w:rPr>
          <w:rFonts w:ascii="黑体" w:eastAsia="黑体"/>
          <w:b w:val="0"/>
          <w:sz w:val="32"/>
          <w:szCs w:val="32"/>
        </w:rPr>
        <w:t>十二、其他需说明的事项</w:t>
      </w:r>
    </w:p>
    <w:p w14:paraId="359CA143">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方正仿宋_GB18030" w:hAnsi="方正仿宋_GB18030" w:eastAsia="方正仿宋_GB18030" w:cs="方正仿宋_GB18030"/>
          <w:sz w:val="32"/>
          <w:szCs w:val="32"/>
          <w:lang w:val="en-US" w:eastAsia="en-US" w:bidi="ar-SA"/>
        </w:rPr>
      </w:pPr>
      <w:r>
        <w:rPr>
          <w:rFonts w:hint="eastAsia" w:ascii="方正仿宋_GB18030" w:hAnsi="方正仿宋_GB18030" w:eastAsia="方正仿宋_GB18030" w:cs="方正仿宋_GB18030"/>
          <w:sz w:val="32"/>
          <w:szCs w:val="32"/>
          <w:lang w:val="en-US" w:eastAsia="en-US" w:bidi="ar-SA"/>
        </w:rPr>
        <w:t>我校作为新增设立单位，因处于机构组建初期阶段</w:t>
      </w:r>
      <w:r>
        <w:rPr>
          <w:rFonts w:hint="eastAsia" w:ascii="方正仿宋_GB18030" w:hAnsi="方正仿宋_GB18030" w:eastAsia="方正仿宋_GB18030" w:cs="方正仿宋_GB18030"/>
          <w:sz w:val="32"/>
          <w:szCs w:val="32"/>
          <w:lang w:val="en-US" w:eastAsia="zh-CN" w:bidi="ar-SA"/>
        </w:rPr>
        <w:t>。</w:t>
      </w:r>
      <w:r>
        <w:rPr>
          <w:rFonts w:hint="eastAsia" w:ascii="方正仿宋_GB18030" w:hAnsi="方正仿宋_GB18030" w:eastAsia="方正仿宋_GB18030" w:cs="方正仿宋_GB18030"/>
          <w:sz w:val="32"/>
          <w:szCs w:val="32"/>
          <w:lang w:val="en-US" w:eastAsia="en-US" w:bidi="ar-SA"/>
        </w:rPr>
        <w:t>导致相关统计数据存在时间性差异。当前系统显示无政府采购预算安排。</w:t>
      </w:r>
      <w:bookmarkStart w:id="0" w:name="_GoBack"/>
      <w:bookmarkEnd w:id="0"/>
    </w:p>
    <w:p w14:paraId="490D8872">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ascii="仿宋_GB2312" w:eastAsia="仿宋_GB2312"/>
          <w:b w:val="0"/>
          <w:sz w:val="32"/>
          <w:szCs w:val="32"/>
        </w:rPr>
      </w:pPr>
    </w:p>
    <w:p w14:paraId="77AA63F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rPr>
          <w:rFonts w:ascii="仿宋_GB2312" w:eastAsia="仿宋_GB2312"/>
          <w:sz w:val="32"/>
          <w:szCs w:val="32"/>
        </w:rPr>
      </w:pPr>
    </w:p>
    <w:p w14:paraId="2439C6D5">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7F30B58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第三部分 专业名词解释</w:t>
      </w:r>
    </w:p>
    <w:p w14:paraId="1420DF4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14:paraId="427484B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14:paraId="0DCE5FB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14:paraId="6070D45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14:paraId="63797D11">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14:paraId="56A59AA6">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14:paraId="28AC1FCB">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14:paraId="6998B040">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E1C8A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14:paraId="67A234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14:paraId="56FC7C9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14:paraId="05C12DB9">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14:paraId="0237BDA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B28CBB7">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3" w:firstLineChars="200"/>
        <w:jc w:val="left"/>
        <w:textAlignment w:val="auto"/>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14:paraId="74433626">
      <w:pPr>
        <w:keepNext w:val="0"/>
        <w:keepLines w:val="0"/>
        <w:pageBreakBefore w:val="0"/>
        <w:widowControl/>
        <w:kinsoku/>
        <w:wordWrap/>
        <w:overflowPunct/>
        <w:topLinePunct w:val="0"/>
        <w:autoSpaceDE/>
        <w:autoSpaceDN/>
        <w:bidi w:val="0"/>
        <w:adjustRightInd/>
        <w:snapToGrid/>
        <w:spacing w:line="560" w:lineRule="exact"/>
        <w:textAlignment w:val="auto"/>
      </w:pPr>
      <w:r>
        <w:rPr>
          <w:b w:val="0"/>
          <w:sz w:val="0"/>
          <w:szCs w:val="0"/>
        </w:rPr>
        <w:br w:type="page"/>
      </w:r>
    </w:p>
    <w:p w14:paraId="762C335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jc w:val="center"/>
        <w:textAlignment w:val="auto"/>
        <w:outlineLvl w:val="0"/>
        <w:rPr>
          <w:rFonts w:ascii="黑体" w:eastAsia="黑体"/>
          <w:sz w:val="32"/>
          <w:szCs w:val="32"/>
        </w:rPr>
      </w:pPr>
      <w:r>
        <w:rPr>
          <w:rFonts w:ascii="黑体" w:eastAsia="黑体"/>
          <w:b w:val="0"/>
          <w:sz w:val="32"/>
          <w:szCs w:val="32"/>
        </w:rPr>
        <w:t>第四部分 部门决算报表（见附表）</w:t>
      </w:r>
    </w:p>
    <w:p w14:paraId="6BC370E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一、《收入支出决算总表》</w:t>
      </w:r>
    </w:p>
    <w:p w14:paraId="5D0C079C">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二、《收入决算表》</w:t>
      </w:r>
    </w:p>
    <w:p w14:paraId="33E06F1E">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三、《支出决算表》</w:t>
      </w:r>
    </w:p>
    <w:p w14:paraId="1BCC2F8A">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四、《财政拨款收入支出决算总表》</w:t>
      </w:r>
    </w:p>
    <w:p w14:paraId="1CD3B27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五、《一般公共预算财政拨款支出决算表》</w:t>
      </w:r>
    </w:p>
    <w:p w14:paraId="36F5F7A8">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六、《一般公共预算财政拨款基本支出决算表》</w:t>
      </w:r>
    </w:p>
    <w:p w14:paraId="5EA4E96D">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七、《政府性基金预算财政拨款收入支出决算表》</w:t>
      </w:r>
    </w:p>
    <w:p w14:paraId="2508BDC4">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14:paraId="0E332345">
      <w:pPr>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left"/>
        <w:textAlignment w:val="auto"/>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2DFEC6-5ACB-48E5-95D0-C30A2D8246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embedRegular r:id="rId2" w:fontKey="{C769F5A0-9D84-4013-81C7-21750DDF46DF}"/>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3" w:fontKey="{A1A6BA99-E59A-42DC-9F13-9086DE45EC6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14C52"/>
    <w:multiLevelType w:val="singleLevel"/>
    <w:tmpl w:val="C6E14C52"/>
    <w:lvl w:ilvl="0" w:tentative="0">
      <w:start w:val="1"/>
      <w:numFmt w:val="chineseCounting"/>
      <w:suff w:val="nothing"/>
      <w:lvlText w:val="%1、"/>
      <w:lvlJc w:val="left"/>
      <w:pPr>
        <w:ind w:left="712"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2"/>
    <w:compatSetting w:name="overrideTableStyleFontSizeAndJustification" w:uri="http://schemas.microsoft.com/office/word" w:val="1"/>
  </w:compat>
  <w:rsids>
    <w:rsidRoot w:val="00000000"/>
    <w:rsid w:val="11F81D73"/>
    <w:rsid w:val="1380268A"/>
    <w:rsid w:val="25661B70"/>
    <w:rsid w:val="4FB37368"/>
    <w:rsid w:val="5811323B"/>
    <w:rsid w:val="5DE174B7"/>
    <w:rsid w:val="635A1AB3"/>
    <w:rsid w:val="6D0354FF"/>
    <w:rsid w:val="7E880D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rPr>
  </w:style>
  <w:style w:type="paragraph" w:styleId="8">
    <w:name w:val="header"/>
    <w:basedOn w:val="1"/>
    <w:link w:val="16"/>
    <w:unhideWhenUsed/>
    <w:qFormat/>
    <w:uiPriority w:val="99"/>
    <w:pPr>
      <w:tabs>
        <w:tab w:val="center" w:pos="4680"/>
        <w:tab w:val="right" w:pos="9360"/>
      </w:tabs>
    </w:pPr>
  </w:style>
  <w:style w:type="paragraph" w:styleId="9">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paragraph" w:styleId="10">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table" w:styleId="12">
    <w:name w:val="Table Grid"/>
    <w:basedOn w:val="11"/>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Emphasis"/>
    <w:basedOn w:val="13"/>
    <w:qFormat/>
    <w:uiPriority w:val="20"/>
    <w:rPr>
      <w:i/>
      <w:iCs/>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link w:val="8"/>
    <w:qFormat/>
    <w:uiPriority w:val="99"/>
  </w:style>
  <w:style w:type="character" w:customStyle="1" w:styleId="17">
    <w:name w:val="Heading 1 Char"/>
    <w:basedOn w:val="13"/>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13"/>
    <w:link w:val="3"/>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13"/>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13"/>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13"/>
    <w:link w:val="9"/>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13"/>
    <w:link w:val="10"/>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24</Pages>
  <Words>4270</Words>
  <Characters>4832</Characters>
  <TotalTime>10</TotalTime>
  <ScaleCrop>false</ScaleCrop>
  <LinksUpToDate>false</LinksUpToDate>
  <CharactersWithSpaces>4839</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2025-10-09T02:45:00Z</dcterms:created>
  <dc:creator>YBY</dc:creator>
  <cp:lastModifiedBy>Mr.凯</cp:lastModifiedBy>
  <dcterms:modified xsi:type="dcterms:W3CDTF">2025-10-30T03:11:08Z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eyJoZGlkIjoiNmZjNTAxNmM3NmM4ZTAzODA1NzliNmJkYjI3YTFiZTMiLCJ1c2VySWQiOiIyNDI5MjM3MDMifQ==</vt:lpwstr>
  </property>
  <property fmtid="{D5CDD505-2E9C-101B-9397-08002B2CF9AE}" pid="3" name="KSOProductBuildVer">
    <vt:lpwstr>2052-12.1.0.23125</vt:lpwstr>
  </property>
  <property fmtid="{D5CDD505-2E9C-101B-9397-08002B2CF9AE}" pid="4" name="ICV">
    <vt:lpwstr>13E85E392D9B4265A089F162B0C6516D_12</vt:lpwstr>
  </property>
</Properties>
</file>