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w:t>
      </w:r>
      <w:r>
        <w:rPr>
          <w:rFonts w:eastAsia="仿宋"/>
          <w:kern w:val="0"/>
          <w:sz w:val="32"/>
          <w:szCs w:val="32"/>
        </w:rPr>
        <w:t>2</w:t>
      </w:r>
      <w:r>
        <w:rPr>
          <w:rFonts w:hint="eastAsia" w:ascii="仿宋" w:hAnsi="仿宋" w:eastAsia="仿宋" w:cs="宋体"/>
          <w:kern w:val="0"/>
          <w:sz w:val="32"/>
          <w:szCs w:val="32"/>
        </w:rPr>
        <w:t>：</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60" w:lineRule="exact"/>
        <w:jc w:val="center"/>
        <w:rPr>
          <w:rFonts w:ascii="方正小标宋_GBK" w:hAnsi="华文中宋" w:eastAsia="方正小标宋_GBK" w:cs="宋体"/>
          <w:b/>
          <w:kern w:val="0"/>
          <w:sz w:val="52"/>
          <w:szCs w:val="52"/>
        </w:rPr>
      </w:pPr>
      <w:r>
        <w:rPr>
          <w:rFonts w:hint="eastAsia" w:ascii="方正小标宋_GBK" w:hAnsi="华文中宋" w:eastAsia="方正小标宋_GBK" w:cs="宋体"/>
          <w:b/>
          <w:kern w:val="0"/>
          <w:sz w:val="52"/>
          <w:szCs w:val="52"/>
        </w:rPr>
        <w:t>项目支出绩效自评报告</w:t>
      </w:r>
    </w:p>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eastAsia="楷体"/>
          <w:spacing w:val="-4"/>
          <w:sz w:val="32"/>
          <w:szCs w:val="32"/>
        </w:rPr>
        <w:t>2024</w:t>
      </w:r>
      <w:r>
        <w:rPr>
          <w:rFonts w:hint="eastAsia" w:hAnsi="宋体" w:eastAsia="仿宋_GB2312" w:cs="宋体"/>
          <w:kern w:val="0"/>
          <w:sz w:val="36"/>
          <w:szCs w:val="36"/>
        </w:rPr>
        <w:t xml:space="preserve">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市容环卫作业服务费</w:t>
      </w:r>
    </w:p>
    <w:p>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乌鲁木齐经济技术开发区（乌鲁木齐市头屯河区）嵩山街片区管理委员会</w:t>
      </w:r>
    </w:p>
    <w:p>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乌鲁木齐经济技术开发区（乌鲁木齐市头屯河区）嵩山街片区管理委员会</w:t>
      </w:r>
    </w:p>
    <w:p>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姬淼</w:t>
      </w:r>
    </w:p>
    <w:p>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eastAsia="楷体"/>
          <w:spacing w:val="-4"/>
          <w:sz w:val="32"/>
          <w:szCs w:val="32"/>
        </w:rPr>
        <w:t>2025年04月13日</w:t>
      </w:r>
    </w:p>
    <w:p>
      <w:pPr>
        <w:spacing w:line="700" w:lineRule="exact"/>
        <w:ind w:firstLine="708" w:firstLineChars="236"/>
        <w:jc w:val="left"/>
        <w:rPr>
          <w:rFonts w:hAnsi="宋体" w:eastAsia="仿宋_GB2312" w:cs="宋体"/>
          <w:kern w:val="0"/>
          <w:sz w:val="30"/>
          <w:szCs w:val="30"/>
        </w:rPr>
      </w:pPr>
    </w:p>
    <w:p>
      <w:pPr>
        <w:spacing w:line="540" w:lineRule="exact"/>
        <w:rPr>
          <w:rStyle w:val="18"/>
          <w:rFonts w:ascii="黑体" w:hAnsi="黑体" w:eastAsia="黑体"/>
          <w:b w:val="0"/>
          <w:spacing w:val="-4"/>
          <w:sz w:val="32"/>
          <w:szCs w:val="32"/>
        </w:rPr>
      </w:pP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（一）项目概况</w:t>
      </w:r>
    </w:p>
    <w:p>
      <w:pPr>
        <w:spacing w:line="540" w:lineRule="exact"/>
        <w:ind w:firstLine="624" w:firstLineChars="200"/>
        <w:rPr>
          <w:rStyle w:val="18"/>
          <w:rFonts w:eastAsia="楷体"/>
          <w:b w:val="0"/>
          <w:bCs w:val="0"/>
          <w:spacing w:val="-4"/>
          <w:sz w:val="32"/>
          <w:szCs w:val="32"/>
        </w:rPr>
      </w:pPr>
      <w:r>
        <w:rPr>
          <w:rStyle w:val="18"/>
          <w:rFonts w:eastAsia="楷体"/>
          <w:b w:val="0"/>
          <w:bCs w:val="0"/>
          <w:spacing w:val="-4"/>
          <w:sz w:val="32"/>
          <w:szCs w:val="32"/>
        </w:rPr>
        <w:t>1．项目背景</w:t>
        <w:br/>
        <w:t>本项目乌经开城管局{2022}19号：关于市容环境卫生权限下放工作相关事宜的请示、ZBB-2022-XGCG-039（20221042-2）号公开招投标中标结果立项，旨在为提升我区环境卫生整体形象，给辖区企业、居民创造一个优美整洁的投资、居住环境。</w:t>
        <w:br/>
        <w:t>2．主要内容及实施情况</w:t>
        <w:br/>
        <w:t>（1）主要内容</w:t>
        <w:br/>
        <w:t>充分体现“以人为本”原则和落实“为人民管理城市”人基本理念，做到文明、清洁、安全和有序，最大限度提高城市环境卫生管理水平和质量。</w:t>
        <w:br/>
        <w:t>（2）实施情况：</w:t>
        <w:br/>
        <w:t>实施主体：本项目的主管部门为乌鲁木齐经济技术开发区（乌鲁木齐市头屯河区）嵩山街街道办事处,实施单位为乌鲁木齐经济技术开发区（乌鲁木齐市头屯河区）嵩山街街道办事处，  主要职责：1、甲方及相关部门有权组织对乙方作业质量、文明作业、安全作业情况进行定期及不定期地检查，有权查阅、复制与本项目有关的文件和资料以及进入现场开展检查，但不得干扰乙方的正常作业。</w:t>
        <w:br/>
        <w:t>乙方作业过程中发生重大安全事故，或乙方无故停止作业的，甲方有权单方解除合同，并指派他人临时接管本项目，因此造成的损失由乙方承担。</w:t>
        <w:br/>
        <w:t>乙方未按照2022年《环卫服务保洁外包服务项目招标文件》中第四部分“服务内容及要求”及附件二：《城市环境卫生质量标准》(建设部建城［1997］21号发布)、附件三：《关于印发&lt;乌鲁木齐市城市道路清扫保洁质量要求与作业规范&gt;的通知》、附件四：《城市管理局市容环境卫生检查细则（试行）》、附件五：《嵩山街片区市容环境卫生检查细则（试行）》完成作业的，甲方有权依照本合同第八条及附件四：《城市管理局市容环境卫生检查细则（试行）》、附件五：《嵩山街片区市容环境卫生检查细则（试行）》对乙方进行处罚。</w:t>
        <w:br/>
        <w:t>4、甲方有权根据作业实际情况与乙方协商后，对作业面积</w:t>
        <w:br/>
        <w:t>实施时间：2024年1月-12月（全过程时间）</w:t>
        <w:br/>
        <w:t>实施结果：项目实施前进行充分调研，并制定项目实施方案，项目实施过程中严格按照实施方案进行实施并及时进行监督管理，项目实施后进行及时验收及后期维护。</w:t>
        <w:br/>
        <w:t>非建设类项目：</w:t>
        <w:br/>
        <w:t>本项目根据嵩山街片区环境卫生服务外包费2023年至2025年承包合同，2024年1月至12月向乌鲁木齐市新纪元环卫有限责任公司支付373.35万元，向新疆鑫和新环卫绿化有限公司支付378.93万元，共计支付752.28万元</w:t>
        <w:br/>
        <w:t>3．资金投入和使用情况</w:t>
        <w:br/>
        <w:t>资金投入情况：本项目总投资752.28万元，资金来源为本级部门预算。</w:t>
        <w:br/>
        <w:t>资金使用情况：根据项目实施情况，项目资金实际支付752.28万元，资金执行率达到100%。具体使用情况如下：</w:t>
        <w:br/>
        <w:t>对资金使用进行描述</w:t>
        <w:br/>
        <w:t>乌鲁木齐市新纪元环卫有限责任公司：373.35万元，</w:t>
        <w:br/>
        <w:t>新疆鑫和新环卫绿化有限公司：378.93万元</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充分体现“以人为本”原则和落实“为人民管理城市”人基本理念，做到文明、清洁、安全和有序，最大限度提高城市环境卫生管理水平和质量。</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 xml:space="preserve"> 1．绩效评价目的</w:t>
        <w:br/>
        <w:t>本次绩效评价遵循财政部《项目支出绩效评价管理办法》（财预〔2020〕10号）和自治区财政厅《自治区财政支出绩效评价管理暂行办法》（新财预〔2018〕189号）等相关政策文件与规定，绩效评价旨在评价本项目前期审批、实施过程及实施效果，促进预算管理不断完善，加快绩效目标的实现，保证财政资金有效、合理使用，具体绩效评价的目的细分如下：</w:t>
        <w:br/>
        <w:t>一是：通过部门项目支出绩效评价，进一步严格落实《中华人民共和国预算法》以及党中央、国务院关于加强预算绩效管理的指示精神，建立健全“花钱必问效、无效必问责”的绩效预算管理机制，提升财政资金的使用效能。</w:t>
        <w:br/>
        <w:t>二是：通过部门项目支出绩效评价，进一步做实绩效目标，根据项目绩效目标设立情况，细化形成多维度绩效指标，将绩效指标细化为数量指标、质量指标、时效指标、成本指标、经济效益指标、社会效益指标、可持续影响指标、服务对象满意度指标等内容，保证项目绩效指标设置科学、规范、合理、可衡量。</w:t>
        <w:br/>
        <w:t>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</w:t>
        <w:b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</w:t>
        <w:br/>
        <w:t>2．绩效评价对象</w:t>
        <w:br/>
        <w:t>对2024年市容环卫服务费项目从预算编制合理性、资金使用合规性、项目管理的规范性、实施情况、总体绩效目标、各项绩效指标完成情况以及预算执行情况进行科学性评价。</w:t>
        <w:br/>
        <w:t>3．绩效评价范围</w:t>
        <w:br/>
        <w:t>本次评价从项目决策（包括绩效目标、决策过程）、项目管理（包括项目资金、项目实施）、项目产出（包括项目产出数量、产出质量、产出时效和产出成本）项目效益四个维度进行评价。</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1．绩效评价原则 </w:t>
        <w:br/>
        <w:t>（1）科学公正。绩效评价应当运用科学合理的方法，按照规范的程序，对项目绩效进行客观、公正的反映。</w:t>
        <w:br/>
        <w:t>（2）统筹兼顾。单位自评、部门评价和财政评价应职责明确，各有侧重，相互衔接。单位自评应由项目单位自主实施，即“谁支出、谁自评”。部门评价和财政评价应在单位自评的基础上开展，必要时可委托第三方机构实施。</w:t>
        <w:br/>
        <w:t>（3）激励约束。绩效评价结果应与预算安排、政策调整、改进管理实质性挂钩，体现奖优罚劣和激励相容导向，有效要安排、低效要压减、无效要问责。</w:t>
        <w:br/>
        <w:t>（4）公开透明。绩效评价结果应依法依规公开，并自觉接受社会监督。</w:t>
        <w:br/>
        <w:t>2．绩效评价指标体系</w:t>
        <w:br/>
        <w:t>绩效评价指标体系是衡量绩效目标实现程度的考核工具。根据绩效评价的基本原理、原则和项目特点，结合绩效目标，按照逻辑分析法设计评价指标体系，包括项目决策、项目过程、项目产出、项目绩效四部分内容，体现从项目本身、执行到效果的逻辑路径。</w:t>
        <w:br/>
        <w:t>在对2024年市容环卫服务费项目的深入调研基础上，按照《项目支出绩效评价管理办法》（财预〔2020〕10号）对于指标体系的要求和规范，建立一套适合评价市容环卫服务费项目的指标体系，从项目决策、项目过程、项目产出和项目绩效四个维度全面考察市容环卫服务费项目资金的效益，并重点对于项目的产出和绩效进行总体分析，以达到通过指标体系的科学评价反思管理及决策问题的目标。（见附件1）</w:t>
        <w:br/>
        <w:t>3．绩效评价方法</w:t>
        <w:br/>
        <w:t>绩效评价方法主要包括成本效益分析法、比较法、因素分析法、最低成本法、公众评判法、标杆管理法等。根据评价对象的具体情况，采用成本效益分析法、最低成本法评价本项目。</w:t>
        <w:br/>
        <w:t>（1）成本效益分析法。是指将投入与产出、效益进行关联性分析的方法。</w:t>
        <w:br/>
        <w:t>（2）最低成本法。是指在绩效目标确定的前提下，成本最小者为优的方法。</w:t>
        <w:br/>
        <w:t>4．绩效评价标准</w:t>
        <w:br/>
        <w:t>1.绩效评价标准通常包括计划标准、行业标准、历史标准等，用于对绩效指标完成情况进行比较。（1）计划标准。指以预先制定的目标、计划、预算、定额等作为评价标准。（2）行业标准。指参照国家公布的行业指标数据制定的评价标准。（3）历史标准。指参照历史数据制定的评价标准，为体现绩效改进的原则，在可实现的条件下应当确定相对较高的评价标准。（4）财政部门和预算部门确认或认可的其他标准。</w:t>
        <w:br/>
        <w:t>2.市容环卫作业承包费项目属于建设类项目，有相应的行业标准和历史标准，故采用计划标准、行业标准评价该项目。</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1．前期准备</w:t>
        <w:br/>
        <w:t>本次评价成立了评价工作组，成员如下：</w:t>
        <w:br/>
        <w:t>评价人	职务	职责</w:t>
        <w:br/>
        <w:t>杨坤晔	评价组组长	组织安排绩效评价工作</w:t>
        <w:br/>
        <w:t>李梦莹	评价组成员	资料整理及信息汇总工作</w:t>
        <w:br/>
        <w:t>荣真	评价组成员	出具项目绩效评价报告</w:t>
        <w:br/>
        <w:t>2024年1月1日开始前期准备工作。评价组通过对评价对象前期调研，确定了评价的目的、方法以及评价的原则，根据市容环卫作业承包费项目的内容和特征制定了评价指标体系及评价标准以及评价实施方案，修正并确定所需资料清单，最终确定实施方案。</w:t>
        <w:br/>
        <w:t>2．组织实施</w:t>
        <w:br/>
        <w:t>2025年4月3日-4月15日，评价工作进入实施阶段。数据采集方面，评价组整理单位前期提交的各项资料，与项目实施负责人沟通，了解市容环卫服务费资金的内容、操作流程、管理机制、资金使用方向等情况；进行项目支出部门评价各项工作信息采集，了解项目设置背景及资金使用等情况。</w:t>
        <w:br/>
        <w:t>3．分析评价</w:t>
        <w:br/>
        <w:t>2025年4月16日-4月28日，评价组按照绩效评价的原则和规范，对取得的资料进行审查核实，对采集的数据进行分析，按照绩效评价指标评分表逐项进行打分、分析，汇总各方评价结果，综合分析并形成评价结论。</w:t>
      </w:r>
      <w:bookmarkStart w:id="0" w:name="_GoBack"/>
      <w:bookmarkEnd w:id="0"/>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（一）综合评价情况</w:t>
        <w:br/>
        <w:t>本级绩效评价遵循科学规范、公开公正、绩效相关和问题导向的原则、重点评价项目的资金投入与财务管理、组织管理、产出与效益效果。在此基础上，以相关的项目数据为基础，综合运用不同的评价方法，结合评价标准和评分规则，市容环卫服务费综合得分为96.97分，评价结果为优。</w:t>
        <w:br/>
        <w:t>2024年市容环卫服务费评价得分情况</w:t>
        <w:br/>
        <w:t>指标类别	分值	评价得分	备注</w:t>
        <w:br/>
        <w:t>决策	23	23</w:t>
        <w:br/>
        <w:t></w:t>
        <w:br/>
        <w:t>	</w:t>
        <w:br/>
        <w:t>过程	17	15.74	</w:t>
        <w:br/>
        <w:t>产出	30	28.23	</w:t>
        <w:br/>
        <w:t>效益	30	30	</w:t>
        <w:br/>
        <w:t>合计	100	96.97	</w:t>
        <w:br/>
        <w:t>（二）评价结论</w:t>
        <w:br/>
        <w:t>2024年市容环卫服务费资金达到了年初设立的绩效目标，在实施过程中取得了良好的成效，具体表现在以下几点：</w:t>
        <w:br/>
        <w:t>1.道路清扫保洁工作的加强，使得路面更加干净整洁，减少了垃圾和尘土的堆积。同时，园林、保洁工作的推进，使得绿化带内的垃圾和杂物得到了及时清理，提升了城市的绿化水平。这些措施的实施，不仅提升了居民的居住体验，也为城市的环境卫生建设奠定了坚实基础。</w:t>
        <w:br/>
        <w:t>2.采用机械化清扫设备替代传统的人工清扫，不仅提高了清扫速度，还降低了人力成本。此外，项目还注重垃圾分类和资源回收，通过有效分类和处理垃圾，实现了资源的再利用，减少了环境污染。</w:t>
        <w:br/>
        <w:t>通过加强市容环卫作业的管理和投入，确保了城市环境的持续改善和可持续发展。这不仅有利于提升城市的综合竞争力，也为辖区居民创造了更加宜居的生活环境。</w:t>
        <w:br/>
        <w:t>全年市容环卫作业承包费项目支出共计284.42万元，评价得分值90分。</w:t>
        <w:br/>
        <w:t>全年市容环卫服务费支出共计752.28万元，评价得分值96.97分。</w:t>
      </w:r>
    </w:p>
    <w:p>
      <w:pPr>
        <w:spacing w:line="540" w:lineRule="exact"/>
        <w:ind w:firstLine="624" w:firstLineChars="20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本项目的立项符合相关法规政策及部门职责，依据充分；项目严格按照规定的程序申请设立；审批文件、材料符合相关要求；项目前期已经过必要的可行性研究、专家论证、风险评估、绩效评估、集体决策。</w:t>
        <w:br/>
        <w:t>项目根据相关文件要求设置了绩效目标，项目绩效目标基本合理，绩效目标与实际工作内容相关；项目预期产出效益和效果符合正常的业绩水平；目标设置与预算确定的项目投资额或资金量相匹配。严格按照要求将项目绩效目标细化分解为具体的绩效指标并通过清晰、可衡量的指标值予以体现；与项目目标任务数或计划数相对应。</w:t>
        <w:br/>
        <w:t>项目在资金投入方面，预算编制经过科学论证、有明确标准，资金额度与年度目标相适应，用以反映和考核项目预算编制的科学性、合理性情况。项目预算资金分配有测算依据，与补助单位或地方实际相适应。</w:t>
      </w:r>
      <w:r>
        <w:rPr>
          <w:rStyle w:val="18"/>
          <w:rFonts w:hint="eastAsia" w:eastAsia="楷体"/>
          <w:b w:val="0"/>
          <w:bCs w:val="0"/>
          <w:spacing w:val="-4"/>
          <w:sz w:val="32"/>
          <w:szCs w:val="32"/>
        </w:rPr>
        <w:tab/>
      </w:r>
    </w:p>
    <w:p>
      <w:pPr>
        <w:spacing w:line="540" w:lineRule="exact"/>
        <w:ind w:firstLine="627" w:firstLineChars="200"/>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1．资金管理</w:t>
        <w:br/>
        <w:t>在资金管理方面，项目资金到位足额及时，并及时支付，资金使用符合国家法规和财务管理制度；资金拨付有完整的审批程序和手续，符合项目预算批复或合同规定的用途；不存在截留、挤占、挪用、虚列支出等情况。</w:t>
        <w:br/>
        <w:t>2．项目实施</w:t>
        <w:br/>
        <w:t>（1）项目管理制度建设方面</w:t>
        <w:br/>
        <w:t>对项目申请进行严格审核、筛选。根据拟申请预算项目，从相关性、预期绩效的可实现性、实施方案的有效性、预期绩效的可持续性及财政资金投入的可行性风险五个方面进行客观、公正的评估。</w:t>
        <w:br/>
        <w:t>评估结果作为申报2025年市容环卫服务费预算依据。继而进行该项目支出预算的编制、执行和上报等工作。在项目预算的编制工程中，坚持履行政府职能方面的轻重缓急程度进行先后排序，坚持对市容环卫服务费先进行论证，结合论证情况编制预算，最后由预算部门结合财力情况进行预算安排或追加。</w:t>
        <w:br/>
        <w:t>（2）日常检查监督管理方面</w:t>
        <w:br/>
        <w:t>完善监管规章制度。在项目预算的执行过程中，会同区财政局从资金申请、资金使用、会计核算三个环节加强资金管理。在项目资金申请环节，负责科室严格按照国库集中支付流程向区财政局申请财政资金，嵩山街街道办事处通过召开党组会议确定市容环卫作业承包费项目组织形式，明确了该项目经费的开支范围为市容环卫作业，严格做到专款专用，责任到人。在资金使用环节，严格遵守相关规定，严格按照我局资金财务审批流程办理款项支付。在会计核算环节，对本项目资金实际单独核算，确保市容环卫作业资金专款专用。</w:t>
        <w:br/>
        <w:t>（3）运用财务内控系统实时监管</w:t>
        <w:br/>
        <w:t>年初将财政批复的市容环卫作业资金预算指标整体导入，对预算指标按照项目分类，从数量、质量、时效、满意度等方面分别进行管理控制，监控、握预算实时信息，通过不定期检查预算执行情况，增强预算指标刚性。</w:t>
        <w:br/>
        <w:t>（4）依照预算对市容环卫作业资金的使用情况进行监督检查。重点督查专项资金的使用进度，资金落实情况，对发现的问题，采取措施及时纠正、强化管理，有效杜绝了专项资金在分配使用过程中的违纪违规现象的发生，确保专项资金安全使用。</w:t>
        <w:br/>
        <w:t>2023年市容环卫作业承包费项目在实施阶段均制定了具体的组织实施文件，各个项目均经过项目申报、项目评审、项目核准备案、采购招标、资金拨付、项目验收等流程。其中项目申报环节以文件的形式下发申报指南，明确资金支付范围和重点、支持条件、组织方式和申报要求。项目后期管理环节包括监督、检查项目的执行情况，协调解决项目执行中的重大问题，保障项目按进度正常进行、组织项目验收等。</w:t>
        <w:br/>
        <w:t>本次评价认为：该项目组织机构设置合理，政策及管理办法基本完善，所有项目均按照流程执行，中期有检查，后期有验收。</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1．数量指标</w:t>
        <w:br/>
        <w:t>数量指标为保障开发区二期标段服务期限，预期指标值为12个月，实际完成值为12个月，指标达到预期目标。                                                                                </w:t>
        <w:br/>
        <w:t>数量指标为保障开发区合作区标段服务期限，预期指标值为12个月，实际完成值为12个月，指标达到预期目标。  </w:t>
        <w:br/>
        <w:t>2.质量指标</w:t>
        <w:br/>
        <w:t xml:space="preserve">  质量指标为资金使用合格率，预期指标值为100%，实际完成值为100%，指标达到预期目标。</w:t>
        <w:br/>
        <w:t>3.时效指</w:t>
        <w:br/>
        <w:t>时效指标为经费使用及时率，预期指标值为100%，实际完成值为100%，达到预期目标。</w:t>
        <w:br/>
        <w:t>4.成本指标成本指标为鑫和新环卫绿化有限公司，预期指标值为577.78万元，实际完成值为378.93万元，部分达到预期目标。剩余资金未使用完毕，措施：后期精准预算，提前做好资金支付准备成本指标为新纪元环卫有限责任公司，预期指标值为429.05万元，实际完成值为373.35万元，部分达到预期目标。剩余资金未使用完毕，措施：后期精准预算，提前做好资金支付准备</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 xml:space="preserve"> 1．社会效益指标</w:t>
        <w:br/>
        <w:t xml:space="preserve">项目实施产生的社会效益指标为有效提升城市环境卫生，预期指标值为有效提升，实际完成值为有效提升，达到了预期目标。   </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满意度指标为提升辖区居民群众满意度，预期指标值为90%，经考核验收，实际完成值为90%，达到了预期目标。</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五、主要经验及做法、存在的问题及原因分析</w:t>
      </w:r>
    </w:p>
    <w:p>
      <w:pPr>
        <w:spacing w:line="540" w:lineRule="exact"/>
        <w:ind w:firstLine="624" w:firstLineChars="200"/>
        <w:rPr>
          <w:rStyle w:val="18"/>
          <w:rFonts w:eastAsia="楷体"/>
        </w:rPr>
      </w:pPr>
      <w:r>
        <w:rPr>
          <w:rStyle w:val="18"/>
          <w:rFonts w:hint="eastAsia" w:eastAsia="楷体"/>
          <w:b w:val="0"/>
          <w:bCs w:val="0"/>
          <w:spacing w:val="-4"/>
          <w:sz w:val="32"/>
          <w:szCs w:val="32"/>
        </w:rPr>
        <w:t>（一）主要经验及做法</w:t>
        <w:br/>
        <w:t>为确保项目顺利进行，提前做好项目规划，将所列计划再三审核。在项目实施过程中做好定期监督检查，严格按照项目管理规范进行，在项目资金使用过程中，严格落实把关，按照项目资金使用范围做好审核工作，让项目资金落于实处。在项目完成后，做好受益群众民意调查及项目防范工作。</w:t>
        <w:br/>
        <w:t>严格坚持先做事、后验收、再拨付的原则，基本杜绝了资金被挤占和挪用现象的发生，跟踪检查到位。财政、纪检、监察等职能部门全面参与专项资金事前、事中和事后全过程的监管。在监督环节上，实行关口前移，从事后监督管理转向事前审核，事中监督和事后检查稽核相结合的监督制度上来，形成多环节全过程的监督管理格局，尽量早发现问题，早解决问题。</w:t>
        <w:br/>
        <w:t>（二）存在的问题及原因分析</w:t>
        <w:br/>
        <w:t>存在的问题及原因分析：一是执行进度和效率有待加强。二是绩效目标管理和调整有待完善。</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六、有关建议</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进一步规范项目建设的程序。项目前期做好可行性研究报告，更加细化实施方案，严格执行资金管理办法和财政资金管理制度，严格按照项目实施方案、招投标管理办法等稳步推进工作，各部门单位根据自己项目的特点进行总结。</w:t>
        <w:br/>
        <w:t>2.进一步完善项目评价过程中有关数据和资料的收集、整理、审核及分析。项目启动时同步做好档案的归纳与整理，及时整理、收集、汇总，健全档案资料。项目后续管理有待进一步加强和跟踪。</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七、其他需要说明的问题</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本项目无其他需说明的问题。</w:t>
      </w: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048AA"/>
    <w:rsid w:val="00056465"/>
    <w:rsid w:val="000B0B98"/>
    <w:rsid w:val="00102DFF"/>
    <w:rsid w:val="001071A7"/>
    <w:rsid w:val="00121AE4"/>
    <w:rsid w:val="00146AAD"/>
    <w:rsid w:val="001B3A40"/>
    <w:rsid w:val="00291BC0"/>
    <w:rsid w:val="00311DBE"/>
    <w:rsid w:val="003A1721"/>
    <w:rsid w:val="004366A8"/>
    <w:rsid w:val="00491B24"/>
    <w:rsid w:val="00502BA7"/>
    <w:rsid w:val="005162F1"/>
    <w:rsid w:val="00535153"/>
    <w:rsid w:val="00554F82"/>
    <w:rsid w:val="0056390D"/>
    <w:rsid w:val="005719B0"/>
    <w:rsid w:val="005D10D6"/>
    <w:rsid w:val="00603483"/>
    <w:rsid w:val="00687BD3"/>
    <w:rsid w:val="007E3CE9"/>
    <w:rsid w:val="0083370B"/>
    <w:rsid w:val="00855E3A"/>
    <w:rsid w:val="0091457F"/>
    <w:rsid w:val="00922CB9"/>
    <w:rsid w:val="009C229E"/>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7261865"/>
    <w:rsid w:val="0856517C"/>
    <w:rsid w:val="0BFB189F"/>
    <w:rsid w:val="11BD75F7"/>
    <w:rsid w:val="13BE561A"/>
    <w:rsid w:val="14AC5202"/>
    <w:rsid w:val="15392994"/>
    <w:rsid w:val="18FE139B"/>
    <w:rsid w:val="297F67E6"/>
    <w:rsid w:val="2A891760"/>
    <w:rsid w:val="3029612C"/>
    <w:rsid w:val="32A221C5"/>
    <w:rsid w:val="33F20F2A"/>
    <w:rsid w:val="34C44675"/>
    <w:rsid w:val="38C22245"/>
    <w:rsid w:val="3B5B5607"/>
    <w:rsid w:val="3CE21B3C"/>
    <w:rsid w:val="4D2606A1"/>
    <w:rsid w:val="51830480"/>
    <w:rsid w:val="53A616BE"/>
    <w:rsid w:val="54662BFB"/>
    <w:rsid w:val="62051CA5"/>
    <w:rsid w:val="6C3A69EF"/>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theme/theme1.xml" Type="http://schemas.openxmlformats.org/officeDocument/2006/relationships/theme"/>
<Relationship Id="rId5" Target="../customXml/item1.xml" Type="http://schemas.openxmlformats.org/officeDocument/2006/relationships/customXml"/>
<Relationship Id="rId6"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市财政资金综合评价中心</Company>
  <Pages>3</Pages>
  <Words>98</Words>
  <Characters>559</Characters>
  <Lines>4</Lines>
  <Paragraphs>1</Paragraphs>
  <TotalTime>0</TotalTime>
  <ScaleCrop>false</ScaleCrop>
  <LinksUpToDate>false</LinksUpToDate>
  <CharactersWithSpaces>656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2025-04-28T05:31:00Z</dcterms:created>
  <dc:creator>赵 恺（预算处）</dc:creator>
  <cp:lastModifiedBy>15595</cp:lastModifiedBy>
  <cp:lastPrinted>2018-12-31T10:56:00Z</cp:lastPrinted>
  <dcterms:modified xsi:type="dcterms:W3CDTF">2025-04-28T08:04:16Z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AC8D1C95289B424182C977C1902B2A2F</vt:lpwstr>
  </property>
</Properties>
</file>