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BD1C1">
      <w:pPr>
        <w:keepNext w:val="0"/>
        <w:keepLines w:val="0"/>
        <w:pageBreakBefore w:val="0"/>
        <w:widowControl w:val="0"/>
        <w:kinsoku/>
        <w:wordWrap/>
        <w:overflowPunct/>
        <w:topLinePunct w:val="0"/>
        <w:bidi w:val="0"/>
        <w:adjustRightInd/>
        <w:snapToGrid/>
        <w:spacing w:line="240" w:lineRule="auto"/>
        <w:textAlignment w:val="auto"/>
        <w:rPr>
          <w:rFonts w:ascii="黑体" w:hAnsi="黑体" w:eastAsia="黑体"/>
          <w:color w:val="auto"/>
          <w:sz w:val="32"/>
          <w:szCs w:val="32"/>
          <w:highlight w:val="none"/>
        </w:rPr>
      </w:pPr>
      <w:bookmarkStart w:id="46" w:name="_GoBack"/>
      <w:bookmarkEnd w:id="46"/>
    </w:p>
    <w:p w14:paraId="1D4790F2">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color w:val="auto"/>
          <w:sz w:val="44"/>
          <w:szCs w:val="44"/>
          <w:highlight w:val="none"/>
        </w:rPr>
      </w:pPr>
    </w:p>
    <w:p w14:paraId="34168406">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color w:val="auto"/>
          <w:sz w:val="44"/>
          <w:szCs w:val="44"/>
          <w:highlight w:val="none"/>
          <w:lang w:val="en-US" w:eastAsia="zh-CN"/>
        </w:rPr>
      </w:pPr>
      <w:r>
        <w:rPr>
          <w:rFonts w:hint="eastAsia" w:ascii="方正小标宋_GBK" w:hAnsi="宋体" w:eastAsia="方正小标宋_GBK"/>
          <w:color w:val="auto"/>
          <w:sz w:val="44"/>
          <w:szCs w:val="44"/>
          <w:highlight w:val="none"/>
          <w:lang w:val="en-US" w:eastAsia="zh-CN"/>
        </w:rPr>
        <w:t>乌鲁木齐市第127中学</w:t>
      </w:r>
    </w:p>
    <w:p w14:paraId="4461BA88">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lang w:eastAsia="zh-CN"/>
        </w:rPr>
        <w:t xml:space="preserve"> </w:t>
      </w:r>
      <w:r>
        <w:rPr>
          <w:rFonts w:hint="eastAsia" w:ascii="方正小标宋_GBK" w:hAnsi="宋体" w:eastAsia="方正小标宋_GBK"/>
          <w:color w:val="auto"/>
          <w:sz w:val="44"/>
          <w:szCs w:val="44"/>
          <w:highlight w:val="none"/>
          <w:lang w:val="en-US" w:eastAsia="zh-CN"/>
        </w:rPr>
        <w:t>2024</w:t>
      </w:r>
      <w:r>
        <w:rPr>
          <w:rFonts w:hint="eastAsia" w:ascii="方正小标宋_GBK" w:hAnsi="宋体" w:eastAsia="方正小标宋_GBK"/>
          <w:color w:val="auto"/>
          <w:sz w:val="44"/>
          <w:szCs w:val="44"/>
          <w:highlight w:val="none"/>
          <w:lang w:eastAsia="zh-CN"/>
        </w:rPr>
        <w:t>年度单位</w:t>
      </w:r>
      <w:r>
        <w:rPr>
          <w:rFonts w:hint="eastAsia" w:ascii="方正小标宋_GBK" w:hAnsi="宋体" w:eastAsia="方正小标宋_GBK"/>
          <w:color w:val="auto"/>
          <w:sz w:val="44"/>
          <w:szCs w:val="44"/>
          <w:highlight w:val="none"/>
        </w:rPr>
        <w:t>决算</w:t>
      </w:r>
    </w:p>
    <w:p w14:paraId="0284F044">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公开说明</w:t>
      </w:r>
    </w:p>
    <w:p w14:paraId="1DADDE07">
      <w:pP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br w:type="page"/>
      </w:r>
    </w:p>
    <w:p w14:paraId="53FDFE0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bCs w:val="0"/>
          <w:color w:val="auto"/>
          <w:kern w:val="0"/>
          <w:sz w:val="36"/>
          <w:szCs w:val="36"/>
          <w:highlight w:val="none"/>
        </w:rPr>
        <w:t>目  录</w:t>
      </w:r>
    </w:p>
    <w:p w14:paraId="0CCFE9FD">
      <w:pPr>
        <w:pStyle w:val="6"/>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TOC \o "1-3" \n  \h \u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
          <w:bCs/>
          <w:color w:val="auto"/>
          <w:sz w:val="32"/>
          <w:szCs w:val="32"/>
          <w:highlight w:val="none"/>
        </w:rPr>
        <w:fldChar w:fldCharType="begin"/>
      </w:r>
      <w:r>
        <w:rPr>
          <w:rFonts w:hint="eastAsia" w:ascii="仿宋_GB2312" w:hAnsi="仿宋_GB2312" w:eastAsia="仿宋_GB2312" w:cs="仿宋_GB2312"/>
          <w:b/>
          <w:bCs/>
          <w:color w:val="auto"/>
          <w:sz w:val="32"/>
          <w:szCs w:val="32"/>
          <w:highlight w:val="none"/>
        </w:rPr>
        <w:instrText xml:space="preserve"> HYPERLINK \l _Toc32314 </w:instrText>
      </w:r>
      <w:r>
        <w:rPr>
          <w:rFonts w:hint="eastAsia" w:ascii="仿宋_GB2312" w:hAnsi="仿宋_GB2312" w:eastAsia="仿宋_GB2312" w:cs="仿宋_GB2312"/>
          <w:b/>
          <w:bCs/>
          <w:color w:val="auto"/>
          <w:sz w:val="32"/>
          <w:szCs w:val="32"/>
          <w:highlight w:val="none"/>
        </w:rPr>
        <w:fldChar w:fldCharType="separate"/>
      </w:r>
      <w:r>
        <w:rPr>
          <w:rFonts w:hint="eastAsia" w:ascii="仿宋_GB2312" w:hAnsi="仿宋_GB2312" w:eastAsia="仿宋_GB2312" w:cs="仿宋_GB2312"/>
          <w:b/>
          <w:bCs/>
          <w:color w:val="auto"/>
          <w:sz w:val="32"/>
          <w:szCs w:val="32"/>
          <w:highlight w:val="none"/>
        </w:rPr>
        <w:t xml:space="preserve">第一部分 </w:t>
      </w:r>
      <w:r>
        <w:rPr>
          <w:rFonts w:hint="eastAsia" w:ascii="仿宋_GB2312" w:hAnsi="仿宋_GB2312" w:eastAsia="仿宋_GB2312" w:cs="仿宋_GB2312"/>
          <w:b/>
          <w:bCs/>
          <w:color w:val="auto"/>
          <w:sz w:val="32"/>
          <w:szCs w:val="32"/>
          <w:highlight w:val="none"/>
          <w:lang w:eastAsia="zh-CN"/>
        </w:rPr>
        <w:t>单位</w:t>
      </w:r>
      <w:r>
        <w:rPr>
          <w:rFonts w:hint="eastAsia" w:ascii="仿宋_GB2312" w:hAnsi="仿宋_GB2312" w:eastAsia="仿宋_GB2312" w:cs="仿宋_GB2312"/>
          <w:b/>
          <w:bCs/>
          <w:color w:val="auto"/>
          <w:sz w:val="32"/>
          <w:szCs w:val="32"/>
          <w:highlight w:val="none"/>
        </w:rPr>
        <w:t>概况</w:t>
      </w:r>
      <w:r>
        <w:rPr>
          <w:rFonts w:hint="eastAsia" w:ascii="仿宋_GB2312" w:hAnsi="仿宋_GB2312" w:eastAsia="仿宋_GB2312" w:cs="仿宋_GB2312"/>
          <w:b/>
          <w:bCs/>
          <w:color w:val="auto"/>
          <w:sz w:val="32"/>
          <w:szCs w:val="32"/>
          <w:highlight w:val="none"/>
        </w:rPr>
        <w:fldChar w:fldCharType="end"/>
      </w:r>
    </w:p>
    <w:p w14:paraId="40BB344D">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_Toc30567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一、主要职能</w:t>
      </w:r>
      <w:r>
        <w:rPr>
          <w:rFonts w:hint="eastAsia" w:ascii="仿宋_GB2312" w:hAnsi="仿宋_GB2312" w:eastAsia="仿宋_GB2312" w:cs="仿宋_GB2312"/>
          <w:color w:val="auto"/>
          <w:sz w:val="32"/>
          <w:szCs w:val="32"/>
          <w:highlight w:val="none"/>
        </w:rPr>
        <w:fldChar w:fldCharType="end"/>
      </w:r>
    </w:p>
    <w:p w14:paraId="7A500A1B">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_Toc2151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二、机构设置</w:t>
      </w:r>
      <w:r>
        <w:rPr>
          <w:rFonts w:hint="eastAsia" w:ascii="仿宋_GB2312" w:hAnsi="仿宋_GB2312" w:eastAsia="仿宋_GB2312" w:cs="仿宋_GB2312"/>
          <w:bCs/>
          <w:color w:val="auto"/>
          <w:kern w:val="0"/>
          <w:sz w:val="32"/>
          <w:szCs w:val="32"/>
          <w:highlight w:val="none"/>
          <w:lang w:eastAsia="zh-CN"/>
        </w:rPr>
        <w:t>及人员</w:t>
      </w:r>
      <w:r>
        <w:rPr>
          <w:rFonts w:hint="eastAsia" w:ascii="仿宋_GB2312" w:hAnsi="仿宋_GB2312" w:eastAsia="仿宋_GB2312" w:cs="仿宋_GB2312"/>
          <w:bCs/>
          <w:color w:val="auto"/>
          <w:kern w:val="0"/>
          <w:sz w:val="32"/>
          <w:szCs w:val="32"/>
          <w:highlight w:val="none"/>
        </w:rPr>
        <w:t>情况</w:t>
      </w:r>
      <w:r>
        <w:rPr>
          <w:rFonts w:hint="eastAsia" w:ascii="仿宋_GB2312" w:hAnsi="仿宋_GB2312" w:eastAsia="仿宋_GB2312" w:cs="仿宋_GB2312"/>
          <w:color w:val="auto"/>
          <w:sz w:val="32"/>
          <w:szCs w:val="32"/>
          <w:highlight w:val="none"/>
        </w:rPr>
        <w:fldChar w:fldCharType="end"/>
      </w:r>
    </w:p>
    <w:p w14:paraId="711C6EF9">
      <w:pPr>
        <w:pStyle w:val="6"/>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fldChar w:fldCharType="begin"/>
      </w:r>
      <w:r>
        <w:rPr>
          <w:rFonts w:hint="eastAsia" w:ascii="仿宋_GB2312" w:hAnsi="仿宋_GB2312" w:eastAsia="仿宋_GB2312" w:cs="仿宋_GB2312"/>
          <w:b/>
          <w:bCs/>
          <w:color w:val="auto"/>
          <w:sz w:val="32"/>
          <w:szCs w:val="32"/>
          <w:highlight w:val="none"/>
        </w:rPr>
        <w:instrText xml:space="preserve"> HYPERLINK \l _Toc29374 </w:instrText>
      </w:r>
      <w:r>
        <w:rPr>
          <w:rFonts w:hint="eastAsia" w:ascii="仿宋_GB2312" w:hAnsi="仿宋_GB2312" w:eastAsia="仿宋_GB2312" w:cs="仿宋_GB2312"/>
          <w:b/>
          <w:bCs/>
          <w:color w:val="auto"/>
          <w:sz w:val="32"/>
          <w:szCs w:val="32"/>
          <w:highlight w:val="none"/>
        </w:rPr>
        <w:fldChar w:fldCharType="separate"/>
      </w:r>
      <w:r>
        <w:rPr>
          <w:rFonts w:hint="eastAsia" w:ascii="仿宋_GB2312" w:hAnsi="仿宋_GB2312" w:eastAsia="仿宋_GB2312" w:cs="仿宋_GB2312"/>
          <w:b/>
          <w:bCs/>
          <w:color w:val="auto"/>
          <w:sz w:val="32"/>
          <w:szCs w:val="32"/>
          <w:highlight w:val="none"/>
        </w:rPr>
        <w:t>第二部分 部门决算情况说明</w:t>
      </w:r>
      <w:r>
        <w:rPr>
          <w:rFonts w:hint="eastAsia" w:ascii="仿宋_GB2312" w:hAnsi="仿宋_GB2312" w:eastAsia="仿宋_GB2312" w:cs="仿宋_GB2312"/>
          <w:b/>
          <w:bCs/>
          <w:color w:val="auto"/>
          <w:sz w:val="32"/>
          <w:szCs w:val="32"/>
          <w:highlight w:val="none"/>
        </w:rPr>
        <w:fldChar w:fldCharType="end"/>
      </w:r>
    </w:p>
    <w:p w14:paraId="7299CC49">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_Toc25314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一、收入支出决算总体情况说明</w:t>
      </w:r>
      <w:r>
        <w:rPr>
          <w:rFonts w:hint="eastAsia" w:ascii="仿宋_GB2312" w:hAnsi="仿宋_GB2312" w:eastAsia="仿宋_GB2312" w:cs="仿宋_GB2312"/>
          <w:color w:val="auto"/>
          <w:sz w:val="32"/>
          <w:szCs w:val="32"/>
          <w:highlight w:val="none"/>
        </w:rPr>
        <w:fldChar w:fldCharType="end"/>
      </w:r>
    </w:p>
    <w:p w14:paraId="61F7BC99">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_Toc12142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lang w:eastAsia="zh-CN"/>
        </w:rPr>
        <w:t>二、</w:t>
      </w:r>
      <w:r>
        <w:rPr>
          <w:rFonts w:hint="eastAsia" w:ascii="仿宋_GB2312" w:hAnsi="仿宋_GB2312" w:eastAsia="仿宋_GB2312" w:cs="仿宋_GB2312"/>
          <w:bCs/>
          <w:color w:val="auto"/>
          <w:kern w:val="0"/>
          <w:sz w:val="32"/>
          <w:szCs w:val="32"/>
          <w:highlight w:val="none"/>
        </w:rPr>
        <w:t>收入</w:t>
      </w:r>
      <w:r>
        <w:rPr>
          <w:rFonts w:hint="eastAsia" w:ascii="仿宋_GB2312" w:hAnsi="仿宋_GB2312" w:eastAsia="仿宋_GB2312" w:cs="仿宋_GB2312"/>
          <w:bCs/>
          <w:color w:val="auto"/>
          <w:kern w:val="0"/>
          <w:sz w:val="32"/>
          <w:szCs w:val="32"/>
          <w:highlight w:val="none"/>
          <w:lang w:eastAsia="zh-CN"/>
        </w:rPr>
        <w:t>决算</w:t>
      </w:r>
      <w:r>
        <w:rPr>
          <w:rFonts w:hint="eastAsia" w:ascii="仿宋_GB2312" w:hAnsi="仿宋_GB2312" w:eastAsia="仿宋_GB2312" w:cs="仿宋_GB2312"/>
          <w:bCs/>
          <w:color w:val="auto"/>
          <w:kern w:val="0"/>
          <w:sz w:val="32"/>
          <w:szCs w:val="32"/>
          <w:highlight w:val="none"/>
        </w:rPr>
        <w:t>情况说明</w:t>
      </w:r>
      <w:r>
        <w:rPr>
          <w:rFonts w:hint="eastAsia" w:ascii="仿宋_GB2312" w:hAnsi="仿宋_GB2312" w:eastAsia="仿宋_GB2312" w:cs="仿宋_GB2312"/>
          <w:color w:val="auto"/>
          <w:sz w:val="32"/>
          <w:szCs w:val="32"/>
          <w:highlight w:val="none"/>
        </w:rPr>
        <w:fldChar w:fldCharType="end"/>
      </w:r>
    </w:p>
    <w:p w14:paraId="08FA0D7F">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_Toc13201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lang w:eastAsia="zh-CN"/>
        </w:rPr>
        <w:t>三、支出决算情况说明</w:t>
      </w:r>
      <w:r>
        <w:rPr>
          <w:rFonts w:hint="eastAsia" w:ascii="仿宋_GB2312" w:hAnsi="仿宋_GB2312" w:eastAsia="仿宋_GB2312" w:cs="仿宋_GB2312"/>
          <w:color w:val="auto"/>
          <w:sz w:val="32"/>
          <w:szCs w:val="32"/>
          <w:highlight w:val="none"/>
        </w:rPr>
        <w:fldChar w:fldCharType="end"/>
      </w:r>
    </w:p>
    <w:p w14:paraId="53208750">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_Toc26564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lang w:eastAsia="zh-CN"/>
        </w:rPr>
        <w:t>四、财政拨款收入支出决算总体情况说明</w:t>
      </w:r>
      <w:r>
        <w:rPr>
          <w:rFonts w:hint="eastAsia" w:ascii="仿宋_GB2312" w:hAnsi="仿宋_GB2312" w:eastAsia="仿宋_GB2312" w:cs="仿宋_GB2312"/>
          <w:color w:val="auto"/>
          <w:sz w:val="32"/>
          <w:szCs w:val="32"/>
          <w:highlight w:val="none"/>
        </w:rPr>
        <w:fldChar w:fldCharType="end"/>
      </w:r>
    </w:p>
    <w:p w14:paraId="3CC02EE3">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_Toc20360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lang w:eastAsia="zh-CN"/>
        </w:rPr>
        <w:t>五、一般公共预算财政拨款支出决算情况说明</w:t>
      </w:r>
      <w:r>
        <w:rPr>
          <w:rFonts w:hint="eastAsia" w:ascii="仿宋_GB2312" w:hAnsi="仿宋_GB2312" w:eastAsia="仿宋_GB2312" w:cs="仿宋_GB2312"/>
          <w:color w:val="auto"/>
          <w:sz w:val="32"/>
          <w:szCs w:val="32"/>
          <w:highlight w:val="none"/>
        </w:rPr>
        <w:fldChar w:fldCharType="end"/>
      </w:r>
    </w:p>
    <w:p w14:paraId="2F16E6D4">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_Toc30870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lang w:eastAsia="zh-CN"/>
        </w:rPr>
        <w:t>六、一般公共预算财政拨款基本支出决算情况说明</w:t>
      </w:r>
      <w:r>
        <w:rPr>
          <w:rFonts w:hint="eastAsia" w:ascii="仿宋_GB2312" w:hAnsi="仿宋_GB2312" w:eastAsia="仿宋_GB2312" w:cs="仿宋_GB2312"/>
          <w:color w:val="auto"/>
          <w:sz w:val="32"/>
          <w:szCs w:val="32"/>
          <w:highlight w:val="none"/>
        </w:rPr>
        <w:fldChar w:fldCharType="end"/>
      </w:r>
    </w:p>
    <w:p w14:paraId="096549F2">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_Toc21518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lang w:eastAsia="zh-CN"/>
        </w:rPr>
        <w:t>七</w:t>
      </w:r>
      <w:r>
        <w:rPr>
          <w:rFonts w:hint="eastAsia" w:ascii="仿宋_GB2312" w:hAnsi="仿宋_GB2312" w:eastAsia="仿宋_GB2312" w:cs="仿宋_GB2312"/>
          <w:bCs/>
          <w:color w:val="auto"/>
          <w:kern w:val="0"/>
          <w:sz w:val="32"/>
          <w:szCs w:val="32"/>
          <w:highlight w:val="none"/>
        </w:rPr>
        <w:t>、</w:t>
      </w:r>
      <w:r>
        <w:rPr>
          <w:rFonts w:hint="eastAsia" w:ascii="仿宋_GB2312" w:hAnsi="仿宋_GB2312" w:eastAsia="仿宋_GB2312" w:cs="仿宋_GB2312"/>
          <w:bCs/>
          <w:color w:val="auto"/>
          <w:kern w:val="0"/>
          <w:sz w:val="32"/>
          <w:szCs w:val="32"/>
          <w:highlight w:val="none"/>
          <w:lang w:eastAsia="zh-CN"/>
        </w:rPr>
        <w:t>财政拨款</w:t>
      </w:r>
      <w:r>
        <w:rPr>
          <w:rFonts w:hint="eastAsia" w:ascii="仿宋_GB2312" w:hAnsi="仿宋_GB2312" w:eastAsia="仿宋_GB2312" w:cs="仿宋_GB2312"/>
          <w:bCs/>
          <w:color w:val="auto"/>
          <w:kern w:val="0"/>
          <w:sz w:val="32"/>
          <w:szCs w:val="32"/>
          <w:highlight w:val="none"/>
        </w:rPr>
        <w:t>“三公”经费支出</w:t>
      </w:r>
      <w:r>
        <w:rPr>
          <w:rFonts w:hint="eastAsia" w:ascii="仿宋_GB2312" w:hAnsi="仿宋_GB2312" w:eastAsia="仿宋_GB2312" w:cs="仿宋_GB2312"/>
          <w:bCs/>
          <w:color w:val="auto"/>
          <w:kern w:val="0"/>
          <w:sz w:val="32"/>
          <w:szCs w:val="32"/>
          <w:highlight w:val="none"/>
          <w:lang w:eastAsia="zh-CN"/>
        </w:rPr>
        <w:t>决算</w:t>
      </w:r>
      <w:r>
        <w:rPr>
          <w:rFonts w:hint="eastAsia" w:ascii="仿宋_GB2312" w:hAnsi="仿宋_GB2312" w:eastAsia="仿宋_GB2312" w:cs="仿宋_GB2312"/>
          <w:bCs/>
          <w:color w:val="auto"/>
          <w:kern w:val="0"/>
          <w:sz w:val="32"/>
          <w:szCs w:val="32"/>
          <w:highlight w:val="none"/>
        </w:rPr>
        <w:t>情况</w:t>
      </w:r>
      <w:r>
        <w:rPr>
          <w:rFonts w:hint="eastAsia" w:ascii="仿宋_GB2312" w:hAnsi="仿宋_GB2312" w:eastAsia="仿宋_GB2312" w:cs="仿宋_GB2312"/>
          <w:bCs/>
          <w:color w:val="auto"/>
          <w:kern w:val="0"/>
          <w:sz w:val="32"/>
          <w:szCs w:val="32"/>
          <w:highlight w:val="none"/>
          <w:lang w:eastAsia="zh-CN"/>
        </w:rPr>
        <w:t>说明</w:t>
      </w:r>
      <w:r>
        <w:rPr>
          <w:rFonts w:hint="eastAsia" w:ascii="仿宋_GB2312" w:hAnsi="仿宋_GB2312" w:eastAsia="仿宋_GB2312" w:cs="仿宋_GB2312"/>
          <w:color w:val="auto"/>
          <w:sz w:val="32"/>
          <w:szCs w:val="32"/>
          <w:highlight w:val="none"/>
        </w:rPr>
        <w:fldChar w:fldCharType="end"/>
      </w:r>
    </w:p>
    <w:p w14:paraId="1ED0E3F8">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_Toc5810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lang w:val="en-US" w:eastAsia="zh-CN"/>
        </w:rPr>
        <w:t>八、</w:t>
      </w:r>
      <w:r>
        <w:rPr>
          <w:rFonts w:hint="eastAsia" w:ascii="仿宋_GB2312" w:hAnsi="仿宋_GB2312" w:eastAsia="仿宋_GB2312" w:cs="仿宋_GB2312"/>
          <w:bCs/>
          <w:color w:val="auto"/>
          <w:kern w:val="0"/>
          <w:sz w:val="32"/>
          <w:szCs w:val="32"/>
          <w:highlight w:val="none"/>
          <w:lang w:eastAsia="zh-CN"/>
        </w:rPr>
        <w:t>政府性基金预算财政拨款收入支出决算情况说明</w:t>
      </w:r>
      <w:r>
        <w:rPr>
          <w:rFonts w:hint="eastAsia" w:ascii="仿宋_GB2312" w:hAnsi="仿宋_GB2312" w:eastAsia="仿宋_GB2312" w:cs="仿宋_GB2312"/>
          <w:color w:val="auto"/>
          <w:sz w:val="32"/>
          <w:szCs w:val="32"/>
          <w:highlight w:val="none"/>
        </w:rPr>
        <w:fldChar w:fldCharType="end"/>
      </w:r>
    </w:p>
    <w:p w14:paraId="5644FC3D">
      <w:pPr>
        <w:rPr>
          <w:rFonts w:hint="eastAsia"/>
          <w:color w:val="auto"/>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_Toc5810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lang w:val="en-US" w:eastAsia="zh-CN"/>
        </w:rPr>
        <w:t>九</w:t>
      </w:r>
      <w:r>
        <w:rPr>
          <w:rFonts w:hint="eastAsia" w:ascii="仿宋_GB2312" w:hAnsi="仿宋_GB2312" w:eastAsia="仿宋_GB2312" w:cs="仿宋_GB2312"/>
          <w:bCs/>
          <w:color w:val="auto"/>
          <w:kern w:val="0"/>
          <w:sz w:val="32"/>
          <w:szCs w:val="32"/>
          <w:highlight w:val="none"/>
          <w:lang w:eastAsia="zh-CN"/>
        </w:rPr>
        <w:t>、国有资本经营预算财政拨款收入支出决算情况说明</w:t>
      </w:r>
      <w:r>
        <w:rPr>
          <w:rFonts w:hint="eastAsia" w:ascii="仿宋_GB2312" w:hAnsi="仿宋_GB2312" w:eastAsia="仿宋_GB2312" w:cs="仿宋_GB2312"/>
          <w:color w:val="auto"/>
          <w:sz w:val="32"/>
          <w:szCs w:val="32"/>
          <w:highlight w:val="none"/>
        </w:rPr>
        <w:fldChar w:fldCharType="end"/>
      </w:r>
    </w:p>
    <w:p w14:paraId="6E78252D">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_Toc1235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lang w:eastAsia="zh-CN"/>
        </w:rPr>
        <w:t>十</w:t>
      </w:r>
      <w:r>
        <w:rPr>
          <w:rFonts w:hint="eastAsia" w:ascii="仿宋_GB2312" w:hAnsi="仿宋_GB2312" w:eastAsia="仿宋_GB2312" w:cs="仿宋_GB2312"/>
          <w:bCs/>
          <w:color w:val="auto"/>
          <w:kern w:val="0"/>
          <w:sz w:val="32"/>
          <w:szCs w:val="32"/>
          <w:highlight w:val="none"/>
        </w:rPr>
        <w:t>、其他重要事项的情况</w:t>
      </w:r>
      <w:r>
        <w:rPr>
          <w:rFonts w:hint="eastAsia" w:ascii="仿宋_GB2312" w:hAnsi="仿宋_GB2312" w:eastAsia="仿宋_GB2312" w:cs="仿宋_GB2312"/>
          <w:bCs/>
          <w:color w:val="auto"/>
          <w:kern w:val="0"/>
          <w:sz w:val="32"/>
          <w:szCs w:val="32"/>
          <w:highlight w:val="none"/>
          <w:lang w:eastAsia="zh-CN"/>
        </w:rPr>
        <w:t>说明</w:t>
      </w:r>
      <w:r>
        <w:rPr>
          <w:rFonts w:hint="eastAsia" w:ascii="仿宋_GB2312" w:hAnsi="仿宋_GB2312" w:eastAsia="仿宋_GB2312" w:cs="仿宋_GB2312"/>
          <w:color w:val="auto"/>
          <w:sz w:val="32"/>
          <w:szCs w:val="32"/>
          <w:highlight w:val="none"/>
        </w:rPr>
        <w:fldChar w:fldCharType="end"/>
      </w:r>
    </w:p>
    <w:p w14:paraId="74748F77">
      <w:pPr>
        <w:pStyle w:val="3"/>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_Toc14519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机关运行经费支出情况</w:t>
      </w:r>
      <w:r>
        <w:rPr>
          <w:rFonts w:hint="eastAsia" w:ascii="仿宋_GB2312" w:hAnsi="仿宋_GB2312" w:eastAsia="仿宋_GB2312" w:cs="仿宋_GB2312"/>
          <w:color w:val="auto"/>
          <w:sz w:val="32"/>
          <w:szCs w:val="32"/>
          <w:highlight w:val="none"/>
        </w:rPr>
        <w:fldChar w:fldCharType="end"/>
      </w:r>
    </w:p>
    <w:p w14:paraId="080C96F9">
      <w:pPr>
        <w:pStyle w:val="3"/>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_Toc227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lang w:eastAsia="zh-CN"/>
        </w:rPr>
        <w:t>（二）政府采购情况</w:t>
      </w:r>
      <w:r>
        <w:rPr>
          <w:rFonts w:hint="eastAsia" w:ascii="仿宋_GB2312" w:hAnsi="仿宋_GB2312" w:eastAsia="仿宋_GB2312" w:cs="仿宋_GB2312"/>
          <w:color w:val="auto"/>
          <w:sz w:val="32"/>
          <w:szCs w:val="32"/>
          <w:highlight w:val="none"/>
        </w:rPr>
        <w:fldChar w:fldCharType="end"/>
      </w:r>
    </w:p>
    <w:p w14:paraId="4AFC658F">
      <w:pPr>
        <w:pStyle w:val="3"/>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_Toc8391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lang w:eastAsia="zh-CN"/>
        </w:rPr>
        <w:t>（三）国有资产占用情况说明</w:t>
      </w:r>
      <w:r>
        <w:rPr>
          <w:rFonts w:hint="eastAsia" w:ascii="仿宋_GB2312" w:hAnsi="仿宋_GB2312" w:eastAsia="仿宋_GB2312" w:cs="仿宋_GB2312"/>
          <w:color w:val="auto"/>
          <w:sz w:val="32"/>
          <w:szCs w:val="32"/>
          <w:highlight w:val="none"/>
        </w:rPr>
        <w:fldChar w:fldCharType="end"/>
      </w:r>
    </w:p>
    <w:p w14:paraId="7E483AC0">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_Toc11283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lang w:eastAsia="zh-CN"/>
        </w:rPr>
        <w:t>十</w:t>
      </w:r>
      <w:r>
        <w:rPr>
          <w:rFonts w:hint="eastAsia" w:ascii="仿宋_GB2312" w:hAnsi="仿宋_GB2312" w:eastAsia="仿宋_GB2312" w:cs="仿宋_GB2312"/>
          <w:bCs/>
          <w:color w:val="auto"/>
          <w:kern w:val="0"/>
          <w:sz w:val="32"/>
          <w:szCs w:val="32"/>
          <w:highlight w:val="none"/>
          <w:lang w:val="en-US" w:eastAsia="zh-CN"/>
        </w:rPr>
        <w:t>一</w:t>
      </w:r>
      <w:r>
        <w:rPr>
          <w:rFonts w:hint="eastAsia" w:ascii="仿宋_GB2312" w:hAnsi="仿宋_GB2312" w:eastAsia="仿宋_GB2312" w:cs="仿宋_GB2312"/>
          <w:bCs/>
          <w:color w:val="auto"/>
          <w:kern w:val="0"/>
          <w:sz w:val="32"/>
          <w:szCs w:val="32"/>
          <w:highlight w:val="none"/>
          <w:lang w:eastAsia="zh-CN"/>
        </w:rPr>
        <w:t>、预算绩效的情况说明</w:t>
      </w:r>
      <w:r>
        <w:rPr>
          <w:rFonts w:hint="eastAsia" w:ascii="仿宋_GB2312" w:hAnsi="仿宋_GB2312" w:eastAsia="仿宋_GB2312" w:cs="仿宋_GB2312"/>
          <w:color w:val="auto"/>
          <w:sz w:val="32"/>
          <w:szCs w:val="32"/>
          <w:highlight w:val="none"/>
        </w:rPr>
        <w:fldChar w:fldCharType="end"/>
      </w:r>
    </w:p>
    <w:p w14:paraId="52C86C4C">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十二、其他需说明的事项</w:t>
      </w:r>
    </w:p>
    <w:p w14:paraId="563FDA23">
      <w:pPr>
        <w:pStyle w:val="6"/>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fldChar w:fldCharType="begin"/>
      </w:r>
      <w:r>
        <w:rPr>
          <w:rFonts w:hint="eastAsia" w:ascii="仿宋_GB2312" w:hAnsi="仿宋_GB2312" w:eastAsia="仿宋_GB2312" w:cs="仿宋_GB2312"/>
          <w:b/>
          <w:bCs/>
          <w:color w:val="auto"/>
          <w:sz w:val="32"/>
          <w:szCs w:val="32"/>
          <w:highlight w:val="none"/>
        </w:rPr>
        <w:instrText xml:space="preserve"> HYPERLINK \l _Toc3250 </w:instrText>
      </w:r>
      <w:r>
        <w:rPr>
          <w:rFonts w:hint="eastAsia" w:ascii="仿宋_GB2312" w:hAnsi="仿宋_GB2312" w:eastAsia="仿宋_GB2312" w:cs="仿宋_GB2312"/>
          <w:b/>
          <w:bCs/>
          <w:color w:val="auto"/>
          <w:sz w:val="32"/>
          <w:szCs w:val="32"/>
          <w:highlight w:val="none"/>
        </w:rPr>
        <w:fldChar w:fldCharType="separate"/>
      </w:r>
      <w:r>
        <w:rPr>
          <w:rFonts w:hint="eastAsia" w:ascii="仿宋_GB2312" w:hAnsi="仿宋_GB2312" w:eastAsia="仿宋_GB2312" w:cs="仿宋_GB2312"/>
          <w:b/>
          <w:bCs/>
          <w:color w:val="auto"/>
          <w:sz w:val="32"/>
          <w:szCs w:val="32"/>
          <w:highlight w:val="none"/>
        </w:rPr>
        <w:t>第三部分 专业名词解释</w:t>
      </w:r>
      <w:r>
        <w:rPr>
          <w:rFonts w:hint="eastAsia" w:ascii="仿宋_GB2312" w:hAnsi="仿宋_GB2312" w:eastAsia="仿宋_GB2312" w:cs="仿宋_GB2312"/>
          <w:b/>
          <w:bCs/>
          <w:color w:val="auto"/>
          <w:sz w:val="32"/>
          <w:szCs w:val="32"/>
          <w:highlight w:val="none"/>
        </w:rPr>
        <w:fldChar w:fldCharType="end"/>
      </w:r>
    </w:p>
    <w:p w14:paraId="1F8FB507">
      <w:pPr>
        <w:pStyle w:val="6"/>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fldChar w:fldCharType="begin"/>
      </w:r>
      <w:r>
        <w:rPr>
          <w:rFonts w:hint="eastAsia" w:ascii="仿宋_GB2312" w:hAnsi="仿宋_GB2312" w:eastAsia="仿宋_GB2312" w:cs="仿宋_GB2312"/>
          <w:b/>
          <w:bCs/>
          <w:color w:val="auto"/>
          <w:sz w:val="32"/>
          <w:szCs w:val="32"/>
          <w:highlight w:val="none"/>
        </w:rPr>
        <w:instrText xml:space="preserve"> HYPERLINK \l _Toc22784 </w:instrText>
      </w:r>
      <w:r>
        <w:rPr>
          <w:rFonts w:hint="eastAsia" w:ascii="仿宋_GB2312" w:hAnsi="仿宋_GB2312" w:eastAsia="仿宋_GB2312" w:cs="仿宋_GB2312"/>
          <w:b/>
          <w:bCs/>
          <w:color w:val="auto"/>
          <w:sz w:val="32"/>
          <w:szCs w:val="32"/>
          <w:highlight w:val="none"/>
        </w:rPr>
        <w:fldChar w:fldCharType="separate"/>
      </w:r>
      <w:r>
        <w:rPr>
          <w:rFonts w:hint="eastAsia" w:ascii="仿宋_GB2312" w:hAnsi="仿宋_GB2312" w:eastAsia="仿宋_GB2312" w:cs="仿宋_GB2312"/>
          <w:b/>
          <w:bCs/>
          <w:color w:val="auto"/>
          <w:sz w:val="32"/>
          <w:szCs w:val="32"/>
          <w:highlight w:val="none"/>
        </w:rPr>
        <w:t>第四部分 部门决算报表（见附表）</w:t>
      </w:r>
      <w:r>
        <w:rPr>
          <w:rFonts w:hint="eastAsia" w:ascii="仿宋_GB2312" w:hAnsi="仿宋_GB2312" w:eastAsia="仿宋_GB2312" w:cs="仿宋_GB2312"/>
          <w:b/>
          <w:bCs/>
          <w:color w:val="auto"/>
          <w:sz w:val="32"/>
          <w:szCs w:val="32"/>
          <w:highlight w:val="none"/>
        </w:rPr>
        <w:fldChar w:fldCharType="end"/>
      </w:r>
    </w:p>
    <w:p w14:paraId="75A637CD">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_Toc2183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一、《收入支出决算总表》</w:t>
      </w:r>
      <w:r>
        <w:rPr>
          <w:rFonts w:hint="eastAsia" w:ascii="仿宋_GB2312" w:hAnsi="仿宋_GB2312" w:eastAsia="仿宋_GB2312" w:cs="仿宋_GB2312"/>
          <w:color w:val="auto"/>
          <w:sz w:val="32"/>
          <w:szCs w:val="32"/>
          <w:highlight w:val="none"/>
        </w:rPr>
        <w:fldChar w:fldCharType="end"/>
      </w:r>
    </w:p>
    <w:p w14:paraId="263AA9D7">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_Toc24532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二、《收入决算表》</w:t>
      </w:r>
      <w:r>
        <w:rPr>
          <w:rFonts w:hint="eastAsia" w:ascii="仿宋_GB2312" w:hAnsi="仿宋_GB2312" w:eastAsia="仿宋_GB2312" w:cs="仿宋_GB2312"/>
          <w:color w:val="auto"/>
          <w:sz w:val="32"/>
          <w:szCs w:val="32"/>
          <w:highlight w:val="none"/>
        </w:rPr>
        <w:fldChar w:fldCharType="end"/>
      </w:r>
    </w:p>
    <w:p w14:paraId="3DF1BD76">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_Toc32434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三、《支出决算表》</w:t>
      </w:r>
      <w:r>
        <w:rPr>
          <w:rFonts w:hint="eastAsia" w:ascii="仿宋_GB2312" w:hAnsi="仿宋_GB2312" w:eastAsia="仿宋_GB2312" w:cs="仿宋_GB2312"/>
          <w:color w:val="auto"/>
          <w:sz w:val="32"/>
          <w:szCs w:val="32"/>
          <w:highlight w:val="none"/>
        </w:rPr>
        <w:fldChar w:fldCharType="end"/>
      </w:r>
    </w:p>
    <w:p w14:paraId="2DF6C93B">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_Toc28786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四、《财政拨款收入支出决算总表》</w:t>
      </w:r>
      <w:r>
        <w:rPr>
          <w:rFonts w:hint="eastAsia" w:ascii="仿宋_GB2312" w:hAnsi="仿宋_GB2312" w:eastAsia="仿宋_GB2312" w:cs="仿宋_GB2312"/>
          <w:color w:val="auto"/>
          <w:sz w:val="32"/>
          <w:szCs w:val="32"/>
          <w:highlight w:val="none"/>
        </w:rPr>
        <w:fldChar w:fldCharType="end"/>
      </w:r>
    </w:p>
    <w:p w14:paraId="19F96B9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_Toc14869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五、《一般公共预算财政拨款支出决算表》</w:t>
      </w:r>
      <w:r>
        <w:rPr>
          <w:rFonts w:hint="eastAsia" w:ascii="仿宋_GB2312" w:hAnsi="仿宋_GB2312" w:eastAsia="仿宋_GB2312" w:cs="仿宋_GB2312"/>
          <w:color w:val="auto"/>
          <w:sz w:val="32"/>
          <w:szCs w:val="32"/>
          <w:highlight w:val="none"/>
        </w:rPr>
        <w:fldChar w:fldCharType="end"/>
      </w:r>
    </w:p>
    <w:p w14:paraId="53F55E9C">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_Toc8884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六、《一般公共预算财政拨款基本支出决算表》</w:t>
      </w:r>
      <w:r>
        <w:rPr>
          <w:rFonts w:hint="eastAsia" w:ascii="仿宋_GB2312" w:hAnsi="仿宋_GB2312" w:eastAsia="仿宋_GB2312" w:cs="仿宋_GB2312"/>
          <w:color w:val="auto"/>
          <w:sz w:val="32"/>
          <w:szCs w:val="32"/>
          <w:highlight w:val="none"/>
        </w:rPr>
        <w:fldChar w:fldCharType="end"/>
      </w:r>
    </w:p>
    <w:p w14:paraId="175F271F">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_Toc29106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bCs/>
          <w:color w:val="auto"/>
          <w:kern w:val="0"/>
          <w:sz w:val="32"/>
          <w:szCs w:val="32"/>
          <w:highlight w:val="none"/>
        </w:rPr>
        <w:t>七、《财政拨款“三公”经费支出决算表》</w:t>
      </w:r>
      <w:r>
        <w:rPr>
          <w:rFonts w:hint="eastAsia" w:ascii="仿宋_GB2312" w:hAnsi="仿宋_GB2312" w:eastAsia="仿宋_GB2312" w:cs="仿宋_GB2312"/>
          <w:color w:val="auto"/>
          <w:sz w:val="32"/>
          <w:szCs w:val="32"/>
          <w:highlight w:val="none"/>
        </w:rPr>
        <w:fldChar w:fldCharType="end"/>
      </w:r>
    </w:p>
    <w:p w14:paraId="3488A99F">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Cs/>
          <w:color w:val="auto"/>
          <w:kern w:val="0"/>
          <w:sz w:val="32"/>
          <w:szCs w:val="32"/>
          <w:highlight w:val="none"/>
        </w:rPr>
      </w:pPr>
      <w:r>
        <w:rPr>
          <w:rFonts w:hint="eastAsia" w:ascii="仿宋_GB2312" w:hAnsi="仿宋_GB2312" w:eastAsia="仿宋_GB2312" w:cs="仿宋_GB2312"/>
          <w:bCs/>
          <w:color w:val="auto"/>
          <w:kern w:val="0"/>
          <w:sz w:val="32"/>
          <w:szCs w:val="32"/>
          <w:highlight w:val="none"/>
        </w:rPr>
        <w:fldChar w:fldCharType="begin"/>
      </w:r>
      <w:r>
        <w:rPr>
          <w:rFonts w:hint="eastAsia" w:ascii="仿宋_GB2312" w:hAnsi="仿宋_GB2312" w:eastAsia="仿宋_GB2312" w:cs="仿宋_GB2312"/>
          <w:bCs/>
          <w:color w:val="auto"/>
          <w:kern w:val="0"/>
          <w:sz w:val="32"/>
          <w:szCs w:val="32"/>
          <w:highlight w:val="none"/>
        </w:rPr>
        <w:instrText xml:space="preserve"> HYPERLINK \l _Toc7643 </w:instrText>
      </w:r>
      <w:r>
        <w:rPr>
          <w:rFonts w:hint="eastAsia" w:ascii="仿宋_GB2312" w:hAnsi="仿宋_GB2312" w:eastAsia="仿宋_GB2312" w:cs="仿宋_GB2312"/>
          <w:bCs/>
          <w:color w:val="auto"/>
          <w:kern w:val="0"/>
          <w:sz w:val="32"/>
          <w:szCs w:val="32"/>
          <w:highlight w:val="none"/>
        </w:rPr>
        <w:fldChar w:fldCharType="separate"/>
      </w:r>
      <w:r>
        <w:rPr>
          <w:rFonts w:hint="eastAsia" w:ascii="仿宋_GB2312" w:hAnsi="仿宋_GB2312" w:eastAsia="仿宋_GB2312" w:cs="仿宋_GB2312"/>
          <w:bCs/>
          <w:color w:val="auto"/>
          <w:kern w:val="0"/>
          <w:sz w:val="32"/>
          <w:szCs w:val="32"/>
          <w:highlight w:val="none"/>
          <w:lang w:val="en-US" w:eastAsia="zh-CN"/>
        </w:rPr>
        <w:t>八、</w:t>
      </w:r>
      <w:r>
        <w:rPr>
          <w:rFonts w:hint="eastAsia" w:ascii="仿宋_GB2312" w:hAnsi="仿宋_GB2312" w:eastAsia="仿宋_GB2312" w:cs="仿宋_GB2312"/>
          <w:bCs/>
          <w:color w:val="auto"/>
          <w:kern w:val="0"/>
          <w:sz w:val="32"/>
          <w:szCs w:val="32"/>
          <w:highlight w:val="none"/>
        </w:rPr>
        <w:t>《政府性基金预算财政拨款收入支出决算表》</w:t>
      </w:r>
      <w:r>
        <w:rPr>
          <w:rFonts w:hint="eastAsia" w:ascii="仿宋_GB2312" w:hAnsi="仿宋_GB2312" w:eastAsia="仿宋_GB2312" w:cs="仿宋_GB2312"/>
          <w:bCs/>
          <w:color w:val="auto"/>
          <w:kern w:val="0"/>
          <w:sz w:val="32"/>
          <w:szCs w:val="32"/>
          <w:highlight w:val="none"/>
        </w:rPr>
        <w:fldChar w:fldCharType="end"/>
      </w:r>
    </w:p>
    <w:p w14:paraId="1B58617B">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Cs/>
          <w:color w:val="auto"/>
          <w:kern w:val="0"/>
          <w:sz w:val="32"/>
          <w:szCs w:val="32"/>
          <w:highlight w:val="none"/>
          <w:lang w:eastAsia="zh-CN"/>
        </w:rPr>
      </w:pPr>
      <w:r>
        <w:rPr>
          <w:rFonts w:hint="eastAsia" w:ascii="仿宋_GB2312" w:hAnsi="仿宋_GB2312" w:eastAsia="仿宋_GB2312" w:cs="仿宋_GB2312"/>
          <w:bCs/>
          <w:color w:val="auto"/>
          <w:kern w:val="0"/>
          <w:sz w:val="32"/>
          <w:szCs w:val="32"/>
          <w:highlight w:val="none"/>
          <w:lang w:val="en-US" w:eastAsia="zh-CN"/>
        </w:rPr>
        <w:t>九</w:t>
      </w:r>
      <w:r>
        <w:rPr>
          <w:rFonts w:hint="eastAsia" w:ascii="仿宋_GB2312" w:hAnsi="仿宋_GB2312" w:eastAsia="仿宋_GB2312" w:cs="仿宋_GB2312"/>
          <w:bCs/>
          <w:color w:val="auto"/>
          <w:kern w:val="0"/>
          <w:sz w:val="32"/>
          <w:szCs w:val="32"/>
          <w:highlight w:val="none"/>
          <w:lang w:eastAsia="zh-CN"/>
        </w:rPr>
        <w:t>、《国有资本经营</w:t>
      </w:r>
      <w:r>
        <w:rPr>
          <w:rFonts w:hint="eastAsia" w:ascii="仿宋_GB2312" w:hAnsi="仿宋_GB2312" w:eastAsia="仿宋_GB2312" w:cs="仿宋_GB2312"/>
          <w:bCs/>
          <w:color w:val="auto"/>
          <w:kern w:val="0"/>
          <w:sz w:val="32"/>
          <w:szCs w:val="32"/>
          <w:highlight w:val="none"/>
        </w:rPr>
        <w:t>预算财政拨款收入支出决算表</w:t>
      </w:r>
      <w:r>
        <w:rPr>
          <w:rFonts w:hint="eastAsia" w:ascii="仿宋_GB2312" w:hAnsi="仿宋_GB2312" w:eastAsia="仿宋_GB2312" w:cs="仿宋_GB2312"/>
          <w:bCs/>
          <w:color w:val="auto"/>
          <w:kern w:val="0"/>
          <w:sz w:val="32"/>
          <w:szCs w:val="32"/>
          <w:highlight w:val="none"/>
          <w:lang w:eastAsia="zh-CN"/>
        </w:rPr>
        <w:t>》</w:t>
      </w:r>
    </w:p>
    <w:p w14:paraId="2EAC9347">
      <w:pPr>
        <w:keepNext w:val="0"/>
        <w:keepLines w:val="0"/>
        <w:pageBreakBefore w:val="0"/>
        <w:widowControl w:val="0"/>
        <w:kinsoku/>
        <w:wordWrap/>
        <w:overflowPunct/>
        <w:topLinePunct w:val="0"/>
        <w:autoSpaceDE/>
        <w:autoSpaceDN/>
        <w:bidi w:val="0"/>
        <w:adjustRightInd/>
        <w:snapToGrid/>
        <w:ind w:left="0" w:leftChars="0"/>
        <w:jc w:val="both"/>
        <w:textAlignment w:val="auto"/>
        <w:rPr>
          <w:color w:val="auto"/>
          <w:highlight w:val="none"/>
        </w:rPr>
      </w:pPr>
      <w:r>
        <w:rPr>
          <w:rFonts w:hint="eastAsia" w:ascii="仿宋_GB2312" w:hAnsi="仿宋_GB2312" w:eastAsia="仿宋_GB2312" w:cs="仿宋_GB2312"/>
          <w:color w:val="auto"/>
          <w:sz w:val="32"/>
          <w:szCs w:val="32"/>
          <w:highlight w:val="none"/>
        </w:rPr>
        <w:fldChar w:fldCharType="end"/>
      </w:r>
    </w:p>
    <w:p w14:paraId="23A0AF5D">
      <w:pPr>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br w:type="page"/>
      </w:r>
    </w:p>
    <w:p w14:paraId="3139BC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0"/>
        <w:rPr>
          <w:rFonts w:hint="eastAsia" w:ascii="黑体" w:hAnsi="黑体" w:eastAsia="黑体"/>
          <w:color w:val="auto"/>
          <w:sz w:val="32"/>
          <w:szCs w:val="32"/>
          <w:highlight w:val="none"/>
        </w:rPr>
      </w:pPr>
      <w:bookmarkStart w:id="0" w:name="_Toc32314"/>
      <w:bookmarkStart w:id="1" w:name="_Toc24028"/>
      <w:r>
        <w:rPr>
          <w:rFonts w:hint="eastAsia" w:ascii="黑体" w:hAnsi="黑体" w:eastAsia="黑体"/>
          <w:color w:val="auto"/>
          <w:sz w:val="32"/>
          <w:szCs w:val="32"/>
          <w:highlight w:val="none"/>
        </w:rPr>
        <w:t xml:space="preserve">第一部分 </w:t>
      </w:r>
      <w:r>
        <w:rPr>
          <w:rFonts w:hint="eastAsia" w:ascii="黑体" w:hAnsi="黑体" w:eastAsia="黑体"/>
          <w:color w:val="auto"/>
          <w:sz w:val="32"/>
          <w:szCs w:val="32"/>
          <w:highlight w:val="none"/>
          <w:lang w:eastAsia="zh-CN"/>
        </w:rPr>
        <w:t>单位</w:t>
      </w:r>
      <w:r>
        <w:rPr>
          <w:rFonts w:hint="eastAsia" w:ascii="黑体" w:hAnsi="黑体" w:eastAsia="黑体"/>
          <w:color w:val="auto"/>
          <w:sz w:val="32"/>
          <w:szCs w:val="32"/>
          <w:highlight w:val="none"/>
        </w:rPr>
        <w:t>概况</w:t>
      </w:r>
      <w:bookmarkEnd w:id="0"/>
      <w:bookmarkEnd w:id="1"/>
    </w:p>
    <w:p w14:paraId="4860B358">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ascii="黑体" w:hAnsi="黑体" w:eastAsia="黑体" w:cs="宋体"/>
          <w:bCs/>
          <w:color w:val="auto"/>
          <w:kern w:val="0"/>
          <w:sz w:val="32"/>
          <w:szCs w:val="32"/>
          <w:highlight w:val="none"/>
        </w:rPr>
      </w:pPr>
      <w:bookmarkStart w:id="2" w:name="_Toc30567"/>
      <w:bookmarkStart w:id="3" w:name="_Toc30738"/>
      <w:r>
        <w:rPr>
          <w:rFonts w:hint="eastAsia" w:ascii="黑体" w:hAnsi="黑体" w:eastAsia="黑体" w:cs="宋体"/>
          <w:bCs/>
          <w:color w:val="auto"/>
          <w:kern w:val="0"/>
          <w:sz w:val="32"/>
          <w:szCs w:val="32"/>
          <w:highlight w:val="none"/>
        </w:rPr>
        <w:t>一、主要职能</w:t>
      </w:r>
      <w:bookmarkEnd w:id="2"/>
      <w:bookmarkEnd w:id="3"/>
    </w:p>
    <w:p w14:paraId="6303BD8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仿宋_GB2312" w:eastAsia="仿宋_GB2312"/>
          <w:color w:val="auto"/>
          <w:sz w:val="32"/>
          <w:szCs w:val="32"/>
          <w:highlight w:val="none"/>
        </w:rPr>
      </w:pPr>
      <w:bookmarkStart w:id="4" w:name="_Toc31238"/>
      <w:bookmarkStart w:id="5" w:name="_Toc2151"/>
      <w:r>
        <w:rPr>
          <w:rFonts w:hint="eastAsia" w:ascii="仿宋_GB2312" w:eastAsia="仿宋_GB2312"/>
          <w:color w:val="auto"/>
          <w:sz w:val="32"/>
          <w:szCs w:val="32"/>
          <w:highlight w:val="none"/>
        </w:rPr>
        <w:t>乌鲁木齐市第127中学是一所九年一贯制义务教育中小学校，隶属于乌鲁木齐经济技术开发区（乌鲁木齐市头屯河区） 教育局，是全额拨款事业单位。主要职能是承担所在辖区内中小学学生学历教育，目前学校有两个校区，嵩山街校区位于开发区嵩山街257号，主要承担一至四年级教育教学工作；中亚南路校区位于开发区中亚南路20号，主要承担五至九年级的教育教学工作。</w:t>
      </w:r>
    </w:p>
    <w:p w14:paraId="54E6118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以“教育一个孩子，影响一个家庭，带动一片区域”为办学宗旨，以“做有思想的教师、育有个性的孩子、办有文化的学校“为办学愿景，”爱与责任”是学校“润心教育”校园文化核心内涵，“以爱育爱，以责育责”培养有爱心和责任心的孩子是我们共同肩负的责任。</w:t>
      </w:r>
    </w:p>
    <w:p w14:paraId="20863E45">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黑体" w:cs="宋体"/>
          <w:bCs/>
          <w:color w:val="auto"/>
          <w:kern w:val="0"/>
          <w:sz w:val="32"/>
          <w:szCs w:val="32"/>
          <w:highlight w:val="none"/>
        </w:rPr>
      </w:pPr>
      <w:r>
        <w:rPr>
          <w:rFonts w:hint="eastAsia" w:ascii="黑体" w:hAnsi="黑体" w:eastAsia="黑体" w:cs="宋体"/>
          <w:bCs/>
          <w:color w:val="auto"/>
          <w:kern w:val="0"/>
          <w:sz w:val="32"/>
          <w:szCs w:val="32"/>
          <w:highlight w:val="none"/>
        </w:rPr>
        <w:t>二、机构设置</w:t>
      </w:r>
      <w:r>
        <w:rPr>
          <w:rFonts w:hint="eastAsia" w:ascii="黑体" w:hAnsi="黑体" w:eastAsia="黑体" w:cs="宋体"/>
          <w:bCs/>
          <w:color w:val="auto"/>
          <w:kern w:val="0"/>
          <w:sz w:val="32"/>
          <w:szCs w:val="32"/>
          <w:highlight w:val="none"/>
          <w:lang w:eastAsia="zh-CN"/>
        </w:rPr>
        <w:t>及</w:t>
      </w:r>
      <w:bookmarkEnd w:id="4"/>
      <w:r>
        <w:rPr>
          <w:rFonts w:hint="eastAsia" w:ascii="黑体" w:hAnsi="黑体" w:eastAsia="黑体" w:cs="宋体"/>
          <w:bCs/>
          <w:color w:val="auto"/>
          <w:kern w:val="0"/>
          <w:sz w:val="32"/>
          <w:szCs w:val="32"/>
          <w:highlight w:val="none"/>
          <w:lang w:eastAsia="zh-CN"/>
        </w:rPr>
        <w:t>人员</w:t>
      </w:r>
      <w:r>
        <w:rPr>
          <w:rFonts w:hint="eastAsia" w:ascii="黑体" w:hAnsi="黑体" w:eastAsia="黑体" w:cs="宋体"/>
          <w:bCs/>
          <w:color w:val="auto"/>
          <w:kern w:val="0"/>
          <w:sz w:val="32"/>
          <w:szCs w:val="32"/>
          <w:highlight w:val="none"/>
        </w:rPr>
        <w:t>情况</w:t>
      </w:r>
      <w:bookmarkEnd w:id="5"/>
    </w:p>
    <w:p w14:paraId="5C014FCB">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b/>
          <w:color w:val="auto"/>
          <w:sz w:val="32"/>
          <w:szCs w:val="32"/>
          <w:highlight w:val="none"/>
        </w:rPr>
      </w:pPr>
      <w:r>
        <w:rPr>
          <w:rFonts w:hint="eastAsia" w:ascii="仿宋_GB2312" w:eastAsia="仿宋_GB2312"/>
          <w:color w:val="auto"/>
          <w:sz w:val="32"/>
          <w:szCs w:val="32"/>
          <w:highlight w:val="none"/>
          <w:lang w:val="en-US" w:eastAsia="zh-CN"/>
        </w:rPr>
        <w:t>乌鲁木齐市第127中学2024</w:t>
      </w:r>
      <w:r>
        <w:rPr>
          <w:rFonts w:hint="eastAsia" w:ascii="仿宋_GB2312" w:eastAsia="仿宋_GB2312"/>
          <w:color w:val="auto"/>
          <w:sz w:val="32"/>
          <w:szCs w:val="32"/>
          <w:highlight w:val="none"/>
          <w:lang w:eastAsia="zh-CN"/>
        </w:rPr>
        <w:t>年度，</w:t>
      </w:r>
      <w:r>
        <w:rPr>
          <w:rFonts w:hint="eastAsia" w:ascii="仿宋_GB2312" w:eastAsia="仿宋_GB2312"/>
          <w:color w:val="auto"/>
          <w:sz w:val="32"/>
          <w:szCs w:val="32"/>
          <w:highlight w:val="none"/>
        </w:rPr>
        <w:t>实有人数</w:t>
      </w:r>
      <w:r>
        <w:rPr>
          <w:rFonts w:hint="eastAsia" w:ascii="仿宋_GB2312" w:eastAsia="仿宋_GB2312"/>
          <w:color w:val="auto"/>
          <w:sz w:val="32"/>
          <w:szCs w:val="32"/>
          <w:highlight w:val="none"/>
          <w:lang w:val="en-US" w:eastAsia="zh-CN"/>
        </w:rPr>
        <w:t xml:space="preserve"> 205</w:t>
      </w:r>
      <w:r>
        <w:rPr>
          <w:rFonts w:hint="eastAsia" w:ascii="仿宋_GB2312" w:eastAsia="仿宋_GB2312"/>
          <w:color w:val="auto"/>
          <w:sz w:val="32"/>
          <w:szCs w:val="32"/>
          <w:highlight w:val="none"/>
        </w:rPr>
        <w:t>人，其中：在职人员</w:t>
      </w:r>
      <w:r>
        <w:rPr>
          <w:rFonts w:hint="eastAsia" w:ascii="仿宋_GB2312" w:eastAsia="仿宋_GB2312"/>
          <w:color w:val="auto"/>
          <w:sz w:val="32"/>
          <w:szCs w:val="32"/>
          <w:highlight w:val="none"/>
          <w:lang w:val="en-US" w:eastAsia="zh-CN"/>
        </w:rPr>
        <w:t xml:space="preserve">143 </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离休人员</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人，退休人员</w:t>
      </w:r>
      <w:r>
        <w:rPr>
          <w:rFonts w:hint="eastAsia" w:ascii="仿宋_GB2312" w:eastAsia="仿宋_GB2312"/>
          <w:color w:val="auto"/>
          <w:sz w:val="32"/>
          <w:szCs w:val="32"/>
          <w:highlight w:val="none"/>
          <w:lang w:val="en-US" w:eastAsia="zh-CN"/>
        </w:rPr>
        <w:t xml:space="preserve"> 73</w:t>
      </w:r>
      <w:r>
        <w:rPr>
          <w:rFonts w:hint="eastAsia" w:ascii="仿宋_GB2312" w:eastAsia="仿宋_GB2312"/>
          <w:color w:val="auto"/>
          <w:sz w:val="32"/>
          <w:szCs w:val="32"/>
          <w:highlight w:val="none"/>
        </w:rPr>
        <w:t>人。</w:t>
      </w:r>
    </w:p>
    <w:p w14:paraId="398B08CE">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hAnsi="宋体" w:eastAsia="仿宋_GB2312" w:cs="宋体"/>
          <w:color w:val="auto"/>
          <w:kern w:val="0"/>
          <w:sz w:val="32"/>
          <w:szCs w:val="32"/>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_GB2312" w:hAnsi="黑体" w:eastAsia="仿宋_GB2312" w:cs="宋体"/>
          <w:bCs/>
          <w:color w:val="auto"/>
          <w:kern w:val="0"/>
          <w:sz w:val="32"/>
          <w:szCs w:val="32"/>
          <w:highlight w:val="none"/>
        </w:rPr>
        <w:t>单位无下属预算单位，下设</w:t>
      </w:r>
      <w:r>
        <w:rPr>
          <w:rFonts w:hint="eastAsia" w:ascii="仿宋_GB2312" w:eastAsia="仿宋_GB2312"/>
          <w:color w:val="auto"/>
          <w:sz w:val="32"/>
          <w:szCs w:val="32"/>
          <w:highlight w:val="none"/>
          <w:lang w:val="en-US" w:eastAsia="zh-CN"/>
        </w:rPr>
        <w:t>6</w:t>
      </w:r>
      <w:r>
        <w:rPr>
          <w:rFonts w:hint="eastAsia" w:ascii="仿宋_GB2312" w:hAnsi="黑体" w:eastAsia="仿宋_GB2312" w:cs="宋体"/>
          <w:bCs/>
          <w:color w:val="auto"/>
          <w:kern w:val="0"/>
          <w:sz w:val="32"/>
          <w:szCs w:val="32"/>
          <w:highlight w:val="none"/>
        </w:rPr>
        <w:t>个处室，分别是：</w:t>
      </w:r>
      <w:r>
        <w:rPr>
          <w:rFonts w:hint="eastAsia" w:ascii="仿宋_GB2312" w:hAnsi="宋体" w:eastAsia="仿宋_GB2312" w:cs="宋体"/>
          <w:color w:val="auto"/>
          <w:kern w:val="0"/>
          <w:sz w:val="32"/>
          <w:szCs w:val="32"/>
          <w:highlight w:val="none"/>
        </w:rPr>
        <w:t>党政办、安全办、德育办、教务科、总务科、教研室。</w:t>
      </w:r>
    </w:p>
    <w:p w14:paraId="45F05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0"/>
        <w:rPr>
          <w:rFonts w:hint="eastAsia" w:ascii="黑体" w:hAnsi="黑体" w:eastAsia="黑体"/>
          <w:color w:val="auto"/>
          <w:sz w:val="32"/>
          <w:szCs w:val="32"/>
          <w:highlight w:val="none"/>
        </w:rPr>
      </w:pPr>
      <w:bookmarkStart w:id="6" w:name="_Toc3092"/>
      <w:bookmarkStart w:id="7" w:name="_Toc29374"/>
      <w:r>
        <w:rPr>
          <w:rFonts w:hint="eastAsia" w:ascii="黑体" w:hAnsi="黑体" w:eastAsia="黑体"/>
          <w:color w:val="auto"/>
          <w:sz w:val="32"/>
          <w:szCs w:val="32"/>
          <w:highlight w:val="none"/>
        </w:rPr>
        <w:t>第</w:t>
      </w:r>
      <w:r>
        <w:rPr>
          <w:rFonts w:hint="eastAsia" w:ascii="黑体" w:hAnsi="黑体" w:eastAsia="黑体"/>
          <w:color w:val="auto"/>
          <w:sz w:val="32"/>
          <w:szCs w:val="32"/>
          <w:highlight w:val="none"/>
          <w:lang w:val="en-US" w:eastAsia="zh-CN"/>
        </w:rPr>
        <w:t>二</w:t>
      </w:r>
      <w:r>
        <w:rPr>
          <w:rFonts w:hint="eastAsia" w:ascii="黑体" w:hAnsi="黑体" w:eastAsia="黑体"/>
          <w:color w:val="auto"/>
          <w:sz w:val="32"/>
          <w:szCs w:val="32"/>
          <w:highlight w:val="none"/>
        </w:rPr>
        <w:t>部分 部门决算情况说明</w:t>
      </w:r>
      <w:bookmarkEnd w:id="6"/>
      <w:bookmarkEnd w:id="7"/>
    </w:p>
    <w:p w14:paraId="3B447C2D">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黑体" w:cs="宋体"/>
          <w:bCs/>
          <w:color w:val="auto"/>
          <w:kern w:val="0"/>
          <w:sz w:val="32"/>
          <w:szCs w:val="32"/>
          <w:highlight w:val="none"/>
        </w:rPr>
      </w:pPr>
      <w:bookmarkStart w:id="8" w:name="_Toc12566"/>
      <w:bookmarkStart w:id="9" w:name="_Toc25314"/>
      <w:r>
        <w:rPr>
          <w:rFonts w:hint="eastAsia" w:ascii="黑体" w:hAnsi="黑体" w:eastAsia="黑体" w:cs="宋体"/>
          <w:bCs/>
          <w:color w:val="auto"/>
          <w:kern w:val="0"/>
          <w:sz w:val="32"/>
          <w:szCs w:val="32"/>
          <w:highlight w:val="none"/>
        </w:rPr>
        <w:t>一、收入支出决算总体情况说明</w:t>
      </w:r>
      <w:bookmarkEnd w:id="8"/>
      <w:bookmarkEnd w:id="9"/>
    </w:p>
    <w:p w14:paraId="57764EE2">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color w:val="auto"/>
          <w:spacing w:val="0"/>
          <w:sz w:val="32"/>
          <w:szCs w:val="32"/>
          <w:highlight w:val="none"/>
          <w:lang w:eastAsia="zh-CN"/>
        </w:rPr>
      </w:pPr>
      <w:r>
        <w:rPr>
          <w:rFonts w:hint="eastAsia" w:ascii="仿宋_GB2312" w:eastAsia="仿宋_GB2312"/>
          <w:color w:val="auto"/>
          <w:spacing w:val="0"/>
          <w:sz w:val="32"/>
          <w:szCs w:val="32"/>
          <w:highlight w:val="none"/>
          <w:lang w:eastAsia="zh-CN"/>
        </w:rPr>
        <w:t>202</w:t>
      </w:r>
      <w:r>
        <w:rPr>
          <w:rFonts w:hint="eastAsia" w:ascii="仿宋_GB2312" w:eastAsia="仿宋_GB2312"/>
          <w:color w:val="auto"/>
          <w:spacing w:val="0"/>
          <w:sz w:val="32"/>
          <w:szCs w:val="32"/>
          <w:highlight w:val="none"/>
          <w:lang w:val="en-US" w:eastAsia="zh-CN"/>
        </w:rPr>
        <w:t>4</w:t>
      </w:r>
      <w:r>
        <w:rPr>
          <w:rFonts w:hint="eastAsia" w:ascii="仿宋_GB2312" w:eastAsia="仿宋_GB2312"/>
          <w:color w:val="auto"/>
          <w:spacing w:val="0"/>
          <w:sz w:val="32"/>
          <w:szCs w:val="32"/>
          <w:highlight w:val="none"/>
          <w:lang w:eastAsia="zh-CN"/>
        </w:rPr>
        <w:t>年度</w:t>
      </w:r>
      <w:r>
        <w:rPr>
          <w:rFonts w:hint="eastAsia" w:ascii="仿宋_GB2312" w:eastAsia="仿宋_GB2312"/>
          <w:color w:val="auto"/>
          <w:spacing w:val="0"/>
          <w:sz w:val="32"/>
          <w:szCs w:val="32"/>
          <w:highlight w:val="none"/>
          <w:lang w:val="en-US" w:eastAsia="zh-CN"/>
        </w:rPr>
        <w:t>收入总计3917.92</w:t>
      </w:r>
      <w:r>
        <w:rPr>
          <w:rFonts w:hint="eastAsia" w:ascii="仿宋_GB2312" w:eastAsia="仿宋_GB2312"/>
          <w:color w:val="auto"/>
          <w:spacing w:val="0"/>
          <w:sz w:val="32"/>
          <w:szCs w:val="32"/>
          <w:highlight w:val="none"/>
          <w:lang w:eastAsia="zh-CN"/>
        </w:rPr>
        <w:t>万元，</w:t>
      </w:r>
      <w:r>
        <w:rPr>
          <w:rFonts w:hint="eastAsia" w:ascii="仿宋_GB2312" w:eastAsia="仿宋_GB2312"/>
          <w:color w:val="auto"/>
          <w:spacing w:val="0"/>
          <w:sz w:val="32"/>
          <w:szCs w:val="32"/>
          <w:highlight w:val="none"/>
          <w:lang w:val="en-US" w:eastAsia="zh-CN"/>
        </w:rPr>
        <w:t>其中：本年收入合计3917.92</w:t>
      </w:r>
      <w:r>
        <w:rPr>
          <w:rFonts w:hint="eastAsia" w:ascii="仿宋_GB2312" w:eastAsia="仿宋_GB2312"/>
          <w:color w:val="auto"/>
          <w:spacing w:val="0"/>
          <w:sz w:val="32"/>
          <w:szCs w:val="32"/>
          <w:highlight w:val="none"/>
          <w:lang w:eastAsia="zh-CN"/>
        </w:rPr>
        <w:t>万元，使用非财政拨款结余0.00万元，年初结转和结余</w:t>
      </w:r>
      <w:r>
        <w:rPr>
          <w:rFonts w:hint="eastAsia" w:ascii="仿宋_GB2312" w:eastAsia="仿宋_GB2312"/>
          <w:color w:val="auto"/>
          <w:spacing w:val="0"/>
          <w:sz w:val="32"/>
          <w:szCs w:val="32"/>
          <w:highlight w:val="none"/>
          <w:lang w:val="en-US" w:eastAsia="zh-CN"/>
        </w:rPr>
        <w:t>0.14</w:t>
      </w:r>
      <w:r>
        <w:rPr>
          <w:rFonts w:hint="eastAsia" w:ascii="仿宋_GB2312" w:eastAsia="仿宋_GB2312"/>
          <w:color w:val="auto"/>
          <w:spacing w:val="0"/>
          <w:sz w:val="32"/>
          <w:szCs w:val="32"/>
          <w:highlight w:val="none"/>
          <w:lang w:eastAsia="zh-CN"/>
        </w:rPr>
        <w:t>万元。</w:t>
      </w:r>
    </w:p>
    <w:p w14:paraId="79678E5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color w:val="auto"/>
          <w:spacing w:val="0"/>
          <w:sz w:val="32"/>
          <w:szCs w:val="32"/>
          <w:highlight w:val="none"/>
          <w:lang w:eastAsia="zh-CN"/>
        </w:rPr>
      </w:pPr>
      <w:r>
        <w:rPr>
          <w:rFonts w:hint="eastAsia" w:ascii="仿宋_GB2312" w:eastAsia="仿宋_GB2312"/>
          <w:color w:val="auto"/>
          <w:spacing w:val="0"/>
          <w:sz w:val="32"/>
          <w:szCs w:val="32"/>
          <w:highlight w:val="none"/>
          <w:lang w:val="en-US" w:eastAsia="zh-CN"/>
        </w:rPr>
        <w:t>2024</w:t>
      </w:r>
      <w:r>
        <w:rPr>
          <w:rFonts w:hint="eastAsia" w:ascii="仿宋_GB2312" w:eastAsia="仿宋_GB2312"/>
          <w:color w:val="auto"/>
          <w:spacing w:val="0"/>
          <w:sz w:val="32"/>
          <w:szCs w:val="32"/>
          <w:highlight w:val="none"/>
          <w:lang w:eastAsia="zh-CN"/>
        </w:rPr>
        <w:t>年</w:t>
      </w:r>
      <w:r>
        <w:rPr>
          <w:rFonts w:hint="eastAsia" w:ascii="仿宋_GB2312" w:eastAsia="仿宋_GB2312"/>
          <w:color w:val="auto"/>
          <w:spacing w:val="0"/>
          <w:sz w:val="32"/>
          <w:szCs w:val="32"/>
          <w:highlight w:val="none"/>
          <w:lang w:val="en-US" w:eastAsia="zh-CN"/>
        </w:rPr>
        <w:t>度</w:t>
      </w:r>
      <w:r>
        <w:rPr>
          <w:rFonts w:hint="eastAsia" w:ascii="仿宋_GB2312" w:eastAsia="仿宋_GB2312"/>
          <w:color w:val="auto"/>
          <w:spacing w:val="0"/>
          <w:sz w:val="32"/>
          <w:szCs w:val="32"/>
          <w:highlight w:val="none"/>
          <w:lang w:eastAsia="zh-CN"/>
        </w:rPr>
        <w:t>支出</w:t>
      </w:r>
      <w:r>
        <w:rPr>
          <w:rFonts w:hint="eastAsia" w:ascii="仿宋_GB2312" w:eastAsia="仿宋_GB2312"/>
          <w:color w:val="auto"/>
          <w:spacing w:val="0"/>
          <w:sz w:val="32"/>
          <w:szCs w:val="32"/>
          <w:highlight w:val="none"/>
          <w:lang w:val="en-US" w:eastAsia="zh-CN"/>
        </w:rPr>
        <w:t>总计3917.83</w:t>
      </w:r>
      <w:r>
        <w:rPr>
          <w:rFonts w:hint="eastAsia" w:ascii="仿宋_GB2312" w:eastAsia="仿宋_GB2312"/>
          <w:color w:val="auto"/>
          <w:spacing w:val="0"/>
          <w:sz w:val="32"/>
          <w:szCs w:val="32"/>
          <w:highlight w:val="none"/>
          <w:lang w:eastAsia="zh-CN"/>
        </w:rPr>
        <w:t>万元，</w:t>
      </w:r>
      <w:r>
        <w:rPr>
          <w:rFonts w:hint="eastAsia" w:ascii="仿宋_GB2312" w:eastAsia="仿宋_GB2312"/>
          <w:color w:val="auto"/>
          <w:spacing w:val="0"/>
          <w:sz w:val="32"/>
          <w:szCs w:val="32"/>
          <w:highlight w:val="none"/>
          <w:lang w:val="en-US" w:eastAsia="zh-CN"/>
        </w:rPr>
        <w:t>其中：本年支出合计3917.83</w:t>
      </w:r>
      <w:r>
        <w:rPr>
          <w:rFonts w:hint="eastAsia" w:ascii="仿宋_GB2312" w:eastAsia="仿宋_GB2312"/>
          <w:color w:val="auto"/>
          <w:spacing w:val="0"/>
          <w:sz w:val="32"/>
          <w:szCs w:val="32"/>
          <w:highlight w:val="none"/>
          <w:lang w:eastAsia="zh-CN"/>
        </w:rPr>
        <w:t>万元，</w:t>
      </w:r>
      <w:r>
        <w:rPr>
          <w:rFonts w:hint="eastAsia" w:ascii="仿宋_GB2312" w:eastAsia="仿宋_GB2312"/>
          <w:color w:val="auto"/>
          <w:spacing w:val="0"/>
          <w:sz w:val="32"/>
          <w:szCs w:val="32"/>
          <w:highlight w:val="none"/>
          <w:lang w:val="en-US" w:eastAsia="zh-CN"/>
        </w:rPr>
        <w:t>结余分配</w:t>
      </w:r>
      <w:r>
        <w:rPr>
          <w:rFonts w:hint="eastAsia" w:ascii="仿宋_GB2312" w:eastAsia="仿宋_GB2312"/>
          <w:color w:val="auto"/>
          <w:spacing w:val="0"/>
          <w:sz w:val="32"/>
          <w:szCs w:val="32"/>
          <w:highlight w:val="none"/>
          <w:lang w:eastAsia="zh-CN"/>
        </w:rPr>
        <w:t>0.00万元，年末结转和结余</w:t>
      </w:r>
      <w:r>
        <w:rPr>
          <w:rFonts w:hint="eastAsia" w:ascii="仿宋_GB2312" w:eastAsia="仿宋_GB2312"/>
          <w:color w:val="auto"/>
          <w:spacing w:val="0"/>
          <w:sz w:val="32"/>
          <w:szCs w:val="32"/>
          <w:highlight w:val="none"/>
          <w:lang w:val="en-US" w:eastAsia="zh-CN"/>
        </w:rPr>
        <w:t>0.23</w:t>
      </w:r>
      <w:r>
        <w:rPr>
          <w:rFonts w:hint="eastAsia" w:ascii="仿宋_GB2312" w:eastAsia="仿宋_GB2312"/>
          <w:color w:val="auto"/>
          <w:spacing w:val="0"/>
          <w:sz w:val="32"/>
          <w:szCs w:val="32"/>
          <w:highlight w:val="none"/>
          <w:lang w:eastAsia="zh-CN"/>
        </w:rPr>
        <w:t>万元。</w:t>
      </w:r>
    </w:p>
    <w:p w14:paraId="465C2F91">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both"/>
        <w:textAlignment w:val="auto"/>
        <w:rPr>
          <w:rFonts w:hint="eastAsia" w:ascii="仿宋_GB2312" w:eastAsia="仿宋_GB2312"/>
          <w:color w:val="auto"/>
          <w:spacing w:val="0"/>
          <w:sz w:val="32"/>
          <w:szCs w:val="32"/>
          <w:highlight w:val="none"/>
          <w:lang w:eastAsia="zh-CN"/>
        </w:rPr>
      </w:pPr>
      <w:r>
        <w:rPr>
          <w:rFonts w:hint="eastAsia" w:ascii="仿宋_GB2312" w:hAnsi="仿宋_GB2312" w:eastAsia="仿宋_GB2312" w:cs="仿宋_GB2312"/>
          <w:b/>
          <w:color w:val="auto"/>
          <w:kern w:val="0"/>
          <w:sz w:val="32"/>
          <w:szCs w:val="32"/>
        </w:rPr>
        <w:t>收入支出总体</w:t>
      </w:r>
      <w:r>
        <w:rPr>
          <w:rFonts w:hint="eastAsia" w:ascii="仿宋_GB2312" w:eastAsia="仿宋_GB2312"/>
          <w:b/>
          <w:color w:val="auto"/>
          <w:sz w:val="32"/>
          <w:szCs w:val="32"/>
        </w:rPr>
        <w:t>与上年相比，</w:t>
      </w:r>
      <w:r>
        <w:rPr>
          <w:rFonts w:hint="eastAsia" w:eastAsia="仿宋_GB2312"/>
          <w:bCs/>
          <w:color w:val="auto"/>
          <w:sz w:val="32"/>
          <w:szCs w:val="32"/>
        </w:rPr>
        <w:t>减少590.89</w:t>
      </w:r>
      <w:r>
        <w:rPr>
          <w:rFonts w:hint="eastAsia" w:ascii="仿宋_GB2312" w:eastAsia="仿宋_GB2312"/>
          <w:color w:val="auto"/>
          <w:sz w:val="32"/>
          <w:szCs w:val="32"/>
        </w:rPr>
        <w:t>万元，</w:t>
      </w:r>
      <w:r>
        <w:rPr>
          <w:rFonts w:hint="eastAsia" w:eastAsia="仿宋_GB2312"/>
          <w:bCs/>
          <w:color w:val="auto"/>
          <w:sz w:val="32"/>
          <w:szCs w:val="32"/>
        </w:rPr>
        <w:t>下降16.08%</w:t>
      </w:r>
      <w:r>
        <w:rPr>
          <w:rFonts w:hint="eastAsia" w:ascii="仿宋_GB2312" w:eastAsia="仿宋_GB2312"/>
          <w:color w:val="auto"/>
          <w:sz w:val="32"/>
          <w:szCs w:val="32"/>
        </w:rPr>
        <w:t>，主要原因是：</w:t>
      </w:r>
      <w:r>
        <w:rPr>
          <w:rFonts w:hint="eastAsia" w:eastAsia="仿宋_GB2312"/>
          <w:bCs/>
          <w:color w:val="auto"/>
          <w:sz w:val="32"/>
          <w:szCs w:val="32"/>
        </w:rPr>
        <w:t>主要原因是2024年年初预算中未安排聘用人员经费及退休人员单位承担基本医疗及公务员医疗补助经费</w:t>
      </w:r>
      <w:r>
        <w:rPr>
          <w:rFonts w:hint="eastAsia" w:eastAsia="仿宋_GB2312"/>
          <w:bCs/>
          <w:color w:val="auto"/>
          <w:sz w:val="32"/>
          <w:szCs w:val="32"/>
          <w:lang w:eastAsia="zh-CN"/>
        </w:rPr>
        <w:t>。</w:t>
      </w:r>
    </w:p>
    <w:p w14:paraId="68E2AB7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黑体" w:hAnsi="黑体" w:eastAsia="黑体" w:cs="宋体"/>
          <w:bCs/>
          <w:color w:val="auto"/>
          <w:kern w:val="0"/>
          <w:sz w:val="32"/>
          <w:szCs w:val="32"/>
          <w:highlight w:val="none"/>
        </w:rPr>
      </w:pPr>
      <w:bookmarkStart w:id="10" w:name="_Toc12142"/>
      <w:bookmarkStart w:id="11" w:name="_Toc1979"/>
      <w:r>
        <w:rPr>
          <w:rFonts w:hint="eastAsia" w:ascii="黑体" w:hAnsi="黑体" w:eastAsia="黑体" w:cs="宋体"/>
          <w:bCs/>
          <w:color w:val="auto"/>
          <w:kern w:val="0"/>
          <w:sz w:val="32"/>
          <w:szCs w:val="32"/>
          <w:highlight w:val="none"/>
          <w:lang w:eastAsia="zh-CN"/>
        </w:rPr>
        <w:t>二、</w:t>
      </w:r>
      <w:r>
        <w:rPr>
          <w:rFonts w:hint="eastAsia" w:ascii="黑体" w:hAnsi="黑体" w:eastAsia="黑体" w:cs="宋体"/>
          <w:bCs/>
          <w:color w:val="auto"/>
          <w:kern w:val="0"/>
          <w:sz w:val="32"/>
          <w:szCs w:val="32"/>
          <w:highlight w:val="none"/>
        </w:rPr>
        <w:t>收入</w:t>
      </w:r>
      <w:r>
        <w:rPr>
          <w:rFonts w:hint="eastAsia" w:ascii="黑体" w:hAnsi="黑体" w:eastAsia="黑体" w:cs="宋体"/>
          <w:bCs/>
          <w:color w:val="auto"/>
          <w:kern w:val="0"/>
          <w:sz w:val="32"/>
          <w:szCs w:val="32"/>
          <w:highlight w:val="none"/>
          <w:lang w:eastAsia="zh-CN"/>
        </w:rPr>
        <w:t>决算</w:t>
      </w:r>
      <w:r>
        <w:rPr>
          <w:rFonts w:hint="eastAsia" w:ascii="黑体" w:hAnsi="黑体" w:eastAsia="黑体" w:cs="宋体"/>
          <w:bCs/>
          <w:color w:val="auto"/>
          <w:kern w:val="0"/>
          <w:sz w:val="32"/>
          <w:szCs w:val="32"/>
          <w:highlight w:val="none"/>
        </w:rPr>
        <w:t>情况说明</w:t>
      </w:r>
      <w:bookmarkEnd w:id="10"/>
      <w:bookmarkEnd w:id="11"/>
    </w:p>
    <w:p w14:paraId="05001AE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本年收入</w:t>
      </w:r>
      <w:r>
        <w:rPr>
          <w:rFonts w:hint="eastAsia" w:ascii="仿宋_GB2312" w:eastAsia="仿宋_GB2312"/>
          <w:color w:val="auto"/>
          <w:spacing w:val="0"/>
          <w:sz w:val="32"/>
          <w:szCs w:val="32"/>
          <w:highlight w:val="none"/>
          <w:lang w:val="en-US" w:eastAsia="zh-CN"/>
        </w:rPr>
        <w:t>3917.92</w:t>
      </w:r>
      <w:r>
        <w:rPr>
          <w:rFonts w:hint="eastAsia" w:ascii="仿宋_GB2312" w:eastAsia="仿宋_GB2312"/>
          <w:color w:val="auto"/>
          <w:sz w:val="32"/>
          <w:szCs w:val="32"/>
          <w:highlight w:val="none"/>
        </w:rPr>
        <w:t>万元，其中：财政拨款收入</w:t>
      </w:r>
      <w:r>
        <w:rPr>
          <w:rFonts w:hint="eastAsia" w:ascii="仿宋_GB2312" w:eastAsia="仿宋_GB2312"/>
          <w:color w:val="auto"/>
          <w:sz w:val="32"/>
          <w:szCs w:val="32"/>
          <w:highlight w:val="none"/>
          <w:lang w:val="en-US" w:eastAsia="zh-CN"/>
        </w:rPr>
        <w:t>3713.68</w:t>
      </w:r>
      <w:r>
        <w:rPr>
          <w:rFonts w:hint="eastAsia" w:ascii="仿宋_GB2312" w:eastAsia="仿宋_GB2312"/>
          <w:color w:val="auto"/>
          <w:sz w:val="32"/>
          <w:szCs w:val="32"/>
          <w:highlight w:val="none"/>
        </w:rPr>
        <w:t>万元，占</w:t>
      </w:r>
      <w:r>
        <w:rPr>
          <w:rFonts w:hint="eastAsia" w:ascii="仿宋_GB2312" w:eastAsia="仿宋_GB2312"/>
          <w:color w:val="auto"/>
          <w:sz w:val="32"/>
          <w:szCs w:val="32"/>
          <w:highlight w:val="none"/>
          <w:lang w:val="en-US" w:eastAsia="zh-CN"/>
        </w:rPr>
        <w:t>94.79</w:t>
      </w:r>
      <w:r>
        <w:rPr>
          <w:rFonts w:hint="eastAsia" w:ascii="仿宋_GB2312" w:eastAsia="仿宋_GB2312"/>
          <w:color w:val="auto"/>
          <w:sz w:val="32"/>
          <w:szCs w:val="32"/>
          <w:highlight w:val="none"/>
          <w:lang w:val="zh-CN"/>
        </w:rPr>
        <w:t>%</w:t>
      </w:r>
      <w:r>
        <w:rPr>
          <w:rFonts w:hint="eastAsia" w:ascii="仿宋_GB2312" w:eastAsia="仿宋_GB2312"/>
          <w:color w:val="auto"/>
          <w:sz w:val="32"/>
          <w:szCs w:val="32"/>
          <w:highlight w:val="none"/>
        </w:rPr>
        <w:t>；上级补助收入</w:t>
      </w:r>
      <w:r>
        <w:rPr>
          <w:rFonts w:hint="eastAsia" w:ascii="仿宋_GB2312" w:eastAsia="仿宋_GB2312"/>
          <w:color w:val="auto"/>
          <w:sz w:val="32"/>
          <w:szCs w:val="32"/>
          <w:highlight w:val="none"/>
          <w:lang w:val="zh-CN"/>
        </w:rPr>
        <w:t>0.00</w:t>
      </w:r>
      <w:r>
        <w:rPr>
          <w:rFonts w:hint="eastAsia" w:ascii="仿宋_GB2312" w:eastAsia="仿宋_GB2312"/>
          <w:color w:val="auto"/>
          <w:sz w:val="32"/>
          <w:szCs w:val="32"/>
          <w:highlight w:val="none"/>
        </w:rPr>
        <w:t>万元，占</w:t>
      </w:r>
      <w:r>
        <w:rPr>
          <w:rFonts w:hint="eastAsia" w:ascii="仿宋_GB2312" w:eastAsia="仿宋_GB2312"/>
          <w:color w:val="auto"/>
          <w:sz w:val="32"/>
          <w:szCs w:val="32"/>
          <w:highlight w:val="none"/>
          <w:lang w:val="zh-CN"/>
        </w:rPr>
        <w:t>0.00%</w:t>
      </w:r>
      <w:r>
        <w:rPr>
          <w:rFonts w:hint="eastAsia" w:ascii="仿宋_GB2312" w:eastAsia="仿宋_GB2312"/>
          <w:color w:val="auto"/>
          <w:sz w:val="32"/>
          <w:szCs w:val="32"/>
          <w:highlight w:val="none"/>
        </w:rPr>
        <w:t>；事业收入</w:t>
      </w:r>
      <w:r>
        <w:rPr>
          <w:rFonts w:hint="eastAsia" w:ascii="仿宋_GB2312" w:eastAsia="仿宋_GB2312"/>
          <w:color w:val="auto"/>
          <w:sz w:val="32"/>
          <w:szCs w:val="32"/>
          <w:highlight w:val="none"/>
          <w:lang w:val="zh-CN"/>
        </w:rPr>
        <w:t>0.00</w:t>
      </w:r>
      <w:r>
        <w:rPr>
          <w:rFonts w:hint="eastAsia" w:ascii="仿宋_GB2312" w:eastAsia="仿宋_GB2312"/>
          <w:color w:val="auto"/>
          <w:sz w:val="32"/>
          <w:szCs w:val="32"/>
          <w:highlight w:val="none"/>
        </w:rPr>
        <w:t>万元，占</w:t>
      </w:r>
      <w:r>
        <w:rPr>
          <w:rFonts w:hint="eastAsia" w:ascii="仿宋_GB2312" w:eastAsia="仿宋_GB2312"/>
          <w:color w:val="auto"/>
          <w:sz w:val="32"/>
          <w:szCs w:val="32"/>
          <w:highlight w:val="none"/>
          <w:lang w:val="zh-CN"/>
        </w:rPr>
        <w:t>0.00%</w:t>
      </w:r>
      <w:r>
        <w:rPr>
          <w:rFonts w:hint="eastAsia" w:ascii="仿宋_GB2312" w:eastAsia="仿宋_GB2312"/>
          <w:color w:val="auto"/>
          <w:sz w:val="32"/>
          <w:szCs w:val="32"/>
          <w:highlight w:val="none"/>
        </w:rPr>
        <w:t>；经营收入</w:t>
      </w:r>
      <w:r>
        <w:rPr>
          <w:rFonts w:hint="eastAsia" w:ascii="仿宋_GB2312" w:eastAsia="仿宋_GB2312"/>
          <w:color w:val="auto"/>
          <w:sz w:val="32"/>
          <w:szCs w:val="32"/>
          <w:highlight w:val="none"/>
          <w:lang w:val="zh-CN"/>
        </w:rPr>
        <w:t>0.00</w:t>
      </w:r>
      <w:r>
        <w:rPr>
          <w:rFonts w:hint="eastAsia" w:ascii="仿宋_GB2312" w:eastAsia="仿宋_GB2312"/>
          <w:color w:val="auto"/>
          <w:sz w:val="32"/>
          <w:szCs w:val="32"/>
          <w:highlight w:val="none"/>
        </w:rPr>
        <w:t>万元，占</w:t>
      </w:r>
      <w:r>
        <w:rPr>
          <w:rFonts w:hint="eastAsia" w:ascii="仿宋_GB2312" w:eastAsia="仿宋_GB2312"/>
          <w:color w:val="auto"/>
          <w:sz w:val="32"/>
          <w:szCs w:val="32"/>
          <w:highlight w:val="none"/>
          <w:lang w:val="zh-CN"/>
        </w:rPr>
        <w:t>0.00%</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附属单位上缴收入</w:t>
      </w:r>
      <w:r>
        <w:rPr>
          <w:rFonts w:hint="eastAsia" w:ascii="仿宋_GB2312" w:eastAsia="仿宋_GB2312"/>
          <w:color w:val="auto"/>
          <w:sz w:val="32"/>
          <w:szCs w:val="32"/>
          <w:highlight w:val="none"/>
          <w:lang w:val="zh-CN"/>
        </w:rPr>
        <w:t>0.00</w:t>
      </w:r>
      <w:r>
        <w:rPr>
          <w:rFonts w:hint="eastAsia" w:ascii="仿宋_GB2312" w:eastAsia="仿宋_GB2312"/>
          <w:color w:val="auto"/>
          <w:sz w:val="32"/>
          <w:szCs w:val="32"/>
          <w:highlight w:val="none"/>
        </w:rPr>
        <w:t>万元，占</w:t>
      </w:r>
      <w:r>
        <w:rPr>
          <w:rFonts w:hint="eastAsia" w:ascii="仿宋_GB2312" w:eastAsia="仿宋_GB2312"/>
          <w:color w:val="auto"/>
          <w:sz w:val="32"/>
          <w:szCs w:val="32"/>
          <w:highlight w:val="none"/>
          <w:lang w:val="zh-CN"/>
        </w:rPr>
        <w:t>0.00%</w:t>
      </w:r>
      <w:r>
        <w:rPr>
          <w:rFonts w:hint="eastAsia" w:ascii="仿宋_GB2312" w:eastAsia="仿宋_GB2312"/>
          <w:color w:val="auto"/>
          <w:sz w:val="32"/>
          <w:szCs w:val="32"/>
          <w:highlight w:val="none"/>
        </w:rPr>
        <w:t>；其他收入</w:t>
      </w:r>
      <w:r>
        <w:rPr>
          <w:rFonts w:hint="eastAsia" w:ascii="仿宋_GB2312" w:eastAsia="仿宋_GB2312"/>
          <w:color w:val="auto"/>
          <w:sz w:val="32"/>
          <w:szCs w:val="32"/>
          <w:highlight w:val="none"/>
          <w:lang w:val="en-US" w:eastAsia="zh-CN"/>
        </w:rPr>
        <w:t>204.24</w:t>
      </w:r>
      <w:r>
        <w:rPr>
          <w:rFonts w:hint="eastAsia" w:ascii="仿宋_GB2312" w:eastAsia="仿宋_GB2312"/>
          <w:color w:val="auto"/>
          <w:sz w:val="32"/>
          <w:szCs w:val="32"/>
          <w:highlight w:val="none"/>
        </w:rPr>
        <w:t>万元，占</w:t>
      </w:r>
      <w:r>
        <w:rPr>
          <w:rFonts w:hint="eastAsia" w:ascii="仿宋_GB2312" w:eastAsia="仿宋_GB2312"/>
          <w:color w:val="auto"/>
          <w:sz w:val="32"/>
          <w:szCs w:val="32"/>
          <w:highlight w:val="none"/>
          <w:lang w:val="en-US" w:eastAsia="zh-CN"/>
        </w:rPr>
        <w:t>5.21</w:t>
      </w:r>
      <w:r>
        <w:rPr>
          <w:rFonts w:hint="eastAsia" w:ascii="仿宋_GB2312" w:eastAsia="仿宋_GB2312"/>
          <w:color w:val="auto"/>
          <w:sz w:val="32"/>
          <w:szCs w:val="32"/>
          <w:highlight w:val="none"/>
          <w:lang w:val="zh-CN"/>
        </w:rPr>
        <w:t>%</w:t>
      </w:r>
      <w:r>
        <w:rPr>
          <w:rFonts w:hint="eastAsia" w:ascii="仿宋_GB2312" w:eastAsia="仿宋_GB2312"/>
          <w:color w:val="auto"/>
          <w:sz w:val="32"/>
          <w:szCs w:val="32"/>
          <w:highlight w:val="none"/>
        </w:rPr>
        <w:t>。</w:t>
      </w:r>
    </w:p>
    <w:p w14:paraId="73517E32">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黑体" w:hAnsi="黑体" w:eastAsia="黑体" w:cs="宋体"/>
          <w:bCs/>
          <w:color w:val="auto"/>
          <w:kern w:val="0"/>
          <w:sz w:val="32"/>
          <w:szCs w:val="32"/>
          <w:highlight w:val="none"/>
          <w:lang w:eastAsia="zh-CN"/>
        </w:rPr>
      </w:pPr>
      <w:bookmarkStart w:id="12" w:name="_Toc27961"/>
      <w:bookmarkStart w:id="13" w:name="_Toc13201"/>
      <w:r>
        <w:rPr>
          <w:rFonts w:hint="eastAsia" w:ascii="黑体" w:hAnsi="黑体" w:eastAsia="黑体" w:cs="宋体"/>
          <w:bCs/>
          <w:color w:val="auto"/>
          <w:kern w:val="0"/>
          <w:sz w:val="32"/>
          <w:szCs w:val="32"/>
          <w:highlight w:val="none"/>
          <w:lang w:eastAsia="zh-CN"/>
        </w:rPr>
        <w:t>三、支出决算情况说明</w:t>
      </w:r>
      <w:bookmarkEnd w:id="12"/>
      <w:bookmarkEnd w:id="13"/>
    </w:p>
    <w:p w14:paraId="3030A42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zh-CN" w:eastAsia="zh-CN"/>
        </w:rPr>
        <w:t>本年支出3</w:t>
      </w:r>
      <w:r>
        <w:rPr>
          <w:rFonts w:hint="eastAsia" w:ascii="仿宋_GB2312" w:hAnsi="仿宋_GB2312" w:eastAsia="仿宋_GB2312" w:cs="仿宋_GB2312"/>
          <w:color w:val="auto"/>
          <w:sz w:val="32"/>
          <w:szCs w:val="32"/>
          <w:highlight w:val="none"/>
          <w:lang w:val="en-US" w:eastAsia="zh-CN"/>
        </w:rPr>
        <w:t>713.68</w:t>
      </w:r>
      <w:r>
        <w:rPr>
          <w:rFonts w:hint="eastAsia" w:ascii="仿宋_GB2312" w:hAnsi="仿宋_GB2312" w:eastAsia="仿宋_GB2312" w:cs="仿宋_GB2312"/>
          <w:color w:val="auto"/>
          <w:sz w:val="32"/>
          <w:szCs w:val="32"/>
          <w:highlight w:val="none"/>
          <w:lang w:val="zh-CN" w:eastAsia="zh-CN"/>
        </w:rPr>
        <w:t>万元，其中：基本支出</w:t>
      </w:r>
      <w:r>
        <w:rPr>
          <w:rFonts w:hint="eastAsia" w:ascii="仿宋_GB2312" w:hAnsi="仿宋_GB2312" w:eastAsia="仿宋_GB2312" w:cs="仿宋_GB2312"/>
          <w:color w:val="auto"/>
          <w:sz w:val="32"/>
          <w:szCs w:val="32"/>
          <w:highlight w:val="none"/>
          <w:lang w:val="en-US" w:eastAsia="zh-CN"/>
        </w:rPr>
        <w:t>3245.23</w:t>
      </w:r>
      <w:r>
        <w:rPr>
          <w:rFonts w:hint="eastAsia" w:ascii="仿宋_GB2312" w:hAnsi="仿宋_GB2312" w:eastAsia="仿宋_GB2312" w:cs="仿宋_GB2312"/>
          <w:color w:val="auto"/>
          <w:sz w:val="32"/>
          <w:szCs w:val="32"/>
          <w:highlight w:val="none"/>
          <w:lang w:val="zh-CN" w:eastAsia="zh-CN"/>
        </w:rPr>
        <w:t>万元，占</w:t>
      </w:r>
      <w:r>
        <w:rPr>
          <w:rFonts w:hint="eastAsia" w:ascii="仿宋_GB2312" w:hAnsi="仿宋_GB2312" w:eastAsia="仿宋_GB2312" w:cs="仿宋_GB2312"/>
          <w:color w:val="auto"/>
          <w:sz w:val="32"/>
          <w:szCs w:val="32"/>
          <w:highlight w:val="none"/>
          <w:lang w:val="en-US" w:eastAsia="zh-CN"/>
        </w:rPr>
        <w:t>87.39</w:t>
      </w:r>
      <w:r>
        <w:rPr>
          <w:rFonts w:hint="eastAsia" w:ascii="仿宋_GB2312" w:hAnsi="仿宋_GB2312" w:eastAsia="仿宋_GB2312" w:cs="仿宋_GB2312"/>
          <w:color w:val="auto"/>
          <w:sz w:val="32"/>
          <w:szCs w:val="32"/>
          <w:highlight w:val="none"/>
          <w:lang w:val="zh-CN" w:eastAsia="zh-CN"/>
        </w:rPr>
        <w:t>%；项目支出</w:t>
      </w:r>
      <w:r>
        <w:rPr>
          <w:rFonts w:hint="eastAsia" w:ascii="仿宋_GB2312" w:hAnsi="仿宋_GB2312" w:eastAsia="仿宋_GB2312" w:cs="仿宋_GB2312"/>
          <w:color w:val="auto"/>
          <w:sz w:val="32"/>
          <w:szCs w:val="32"/>
          <w:highlight w:val="none"/>
          <w:lang w:val="en-US" w:eastAsia="zh-CN"/>
        </w:rPr>
        <w:t>672.23</w:t>
      </w:r>
      <w:r>
        <w:rPr>
          <w:rFonts w:hint="eastAsia" w:ascii="仿宋_GB2312" w:hAnsi="仿宋_GB2312" w:eastAsia="仿宋_GB2312" w:cs="仿宋_GB2312"/>
          <w:color w:val="auto"/>
          <w:sz w:val="32"/>
          <w:szCs w:val="32"/>
          <w:highlight w:val="none"/>
          <w:lang w:val="zh-CN" w:eastAsia="zh-CN"/>
        </w:rPr>
        <w:t>万元，占</w:t>
      </w:r>
      <w:r>
        <w:rPr>
          <w:rFonts w:hint="eastAsia" w:ascii="仿宋_GB2312" w:hAnsi="仿宋_GB2312" w:eastAsia="仿宋_GB2312" w:cs="仿宋_GB2312"/>
          <w:color w:val="auto"/>
          <w:sz w:val="32"/>
          <w:szCs w:val="32"/>
          <w:highlight w:val="none"/>
          <w:lang w:val="en-US" w:eastAsia="zh-CN"/>
        </w:rPr>
        <w:t>17.10</w:t>
      </w:r>
      <w:r>
        <w:rPr>
          <w:rFonts w:hint="eastAsia" w:ascii="仿宋_GB2312" w:hAnsi="仿宋_GB2312" w:eastAsia="仿宋_GB2312" w:cs="仿宋_GB2312"/>
          <w:color w:val="auto"/>
          <w:sz w:val="32"/>
          <w:szCs w:val="32"/>
          <w:highlight w:val="none"/>
          <w:lang w:val="zh-CN" w:eastAsia="zh-CN"/>
        </w:rPr>
        <w:t>%；上缴上级支出0.00万元，占0.00%；经营支出0.00万元，占0.00%；对附属单位补助支出0.00万元，占0.00%。</w:t>
      </w:r>
    </w:p>
    <w:p w14:paraId="614B1E1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黑体" w:hAnsi="黑体" w:eastAsia="黑体" w:cs="宋体"/>
          <w:bCs/>
          <w:color w:val="auto"/>
          <w:kern w:val="0"/>
          <w:sz w:val="32"/>
          <w:szCs w:val="32"/>
          <w:highlight w:val="none"/>
          <w:lang w:eastAsia="zh-CN"/>
        </w:rPr>
      </w:pPr>
      <w:bookmarkStart w:id="14" w:name="_Toc4393"/>
      <w:bookmarkStart w:id="15" w:name="_Toc26564"/>
      <w:r>
        <w:rPr>
          <w:rFonts w:hint="eastAsia" w:ascii="黑体" w:hAnsi="黑体" w:eastAsia="黑体" w:cs="宋体"/>
          <w:bCs/>
          <w:color w:val="auto"/>
          <w:kern w:val="0"/>
          <w:sz w:val="32"/>
          <w:szCs w:val="32"/>
          <w:highlight w:val="none"/>
          <w:lang w:eastAsia="zh-CN"/>
        </w:rPr>
        <w:t>四、财政拨款收入支出决算总体情况说明</w:t>
      </w:r>
      <w:bookmarkEnd w:id="14"/>
      <w:bookmarkEnd w:id="15"/>
    </w:p>
    <w:p w14:paraId="152240E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color w:val="auto"/>
          <w:spacing w:val="0"/>
          <w:sz w:val="32"/>
          <w:szCs w:val="32"/>
          <w:highlight w:val="none"/>
          <w:lang w:eastAsia="zh-CN"/>
        </w:rPr>
      </w:pPr>
      <w:r>
        <w:rPr>
          <w:rFonts w:hint="eastAsia" w:ascii="仿宋_GB2312" w:eastAsia="仿宋_GB2312"/>
          <w:color w:val="auto"/>
          <w:spacing w:val="0"/>
          <w:sz w:val="32"/>
          <w:szCs w:val="32"/>
          <w:highlight w:val="none"/>
          <w:lang w:eastAsia="zh-CN"/>
        </w:rPr>
        <w:t>202</w:t>
      </w:r>
      <w:r>
        <w:rPr>
          <w:rFonts w:hint="eastAsia" w:ascii="仿宋_GB2312" w:eastAsia="仿宋_GB2312"/>
          <w:color w:val="auto"/>
          <w:spacing w:val="0"/>
          <w:sz w:val="32"/>
          <w:szCs w:val="32"/>
          <w:highlight w:val="none"/>
          <w:lang w:val="en-US" w:eastAsia="zh-CN"/>
        </w:rPr>
        <w:t>4</w:t>
      </w:r>
      <w:r>
        <w:rPr>
          <w:rFonts w:hint="eastAsia" w:ascii="仿宋_GB2312" w:eastAsia="仿宋_GB2312"/>
          <w:color w:val="auto"/>
          <w:spacing w:val="0"/>
          <w:sz w:val="32"/>
          <w:szCs w:val="32"/>
          <w:highlight w:val="none"/>
          <w:lang w:eastAsia="zh-CN"/>
        </w:rPr>
        <w:t>年度财政拨款收入</w:t>
      </w:r>
      <w:r>
        <w:rPr>
          <w:rFonts w:hint="eastAsia" w:ascii="仿宋_GB2312" w:eastAsia="仿宋_GB2312"/>
          <w:color w:val="auto"/>
          <w:spacing w:val="0"/>
          <w:sz w:val="32"/>
          <w:szCs w:val="32"/>
          <w:highlight w:val="none"/>
          <w:lang w:val="en-US" w:eastAsia="zh-CN"/>
        </w:rPr>
        <w:t>总计3713.68</w:t>
      </w:r>
      <w:r>
        <w:rPr>
          <w:rFonts w:hint="eastAsia" w:ascii="仿宋_GB2312" w:eastAsia="仿宋_GB2312"/>
          <w:color w:val="auto"/>
          <w:spacing w:val="0"/>
          <w:sz w:val="32"/>
          <w:szCs w:val="32"/>
          <w:highlight w:val="none"/>
          <w:lang w:eastAsia="zh-CN"/>
        </w:rPr>
        <w:t>万元，</w:t>
      </w:r>
      <w:r>
        <w:rPr>
          <w:rFonts w:hint="eastAsia" w:ascii="仿宋_GB2312" w:eastAsia="仿宋_GB2312"/>
          <w:color w:val="auto"/>
          <w:spacing w:val="0"/>
          <w:sz w:val="32"/>
          <w:szCs w:val="32"/>
          <w:highlight w:val="none"/>
          <w:lang w:val="en-US" w:eastAsia="zh-CN"/>
        </w:rPr>
        <w:t>其中：年初财政拨款结转和结余</w:t>
      </w:r>
      <w:r>
        <w:rPr>
          <w:rFonts w:hint="eastAsia" w:ascii="仿宋_GB2312" w:eastAsia="仿宋_GB2312"/>
          <w:color w:val="auto"/>
          <w:spacing w:val="0"/>
          <w:sz w:val="32"/>
          <w:szCs w:val="32"/>
          <w:highlight w:val="none"/>
          <w:lang w:val="zh-CN" w:eastAsia="zh-CN"/>
        </w:rPr>
        <w:t>0.00</w:t>
      </w:r>
      <w:r>
        <w:rPr>
          <w:rFonts w:hint="eastAsia" w:ascii="仿宋_GB2312" w:eastAsia="仿宋_GB2312"/>
          <w:color w:val="auto"/>
          <w:spacing w:val="0"/>
          <w:sz w:val="32"/>
          <w:szCs w:val="32"/>
          <w:highlight w:val="none"/>
          <w:lang w:eastAsia="zh-CN"/>
        </w:rPr>
        <w:t>万元，本年</w:t>
      </w:r>
      <w:r>
        <w:rPr>
          <w:rFonts w:hint="eastAsia" w:ascii="仿宋_GB2312" w:eastAsia="仿宋_GB2312"/>
          <w:color w:val="auto"/>
          <w:sz w:val="32"/>
          <w:szCs w:val="32"/>
          <w:highlight w:val="none"/>
        </w:rPr>
        <w:t>财政拨款收入</w:t>
      </w:r>
      <w:r>
        <w:rPr>
          <w:rFonts w:hint="eastAsia" w:ascii="仿宋_GB2312" w:eastAsia="仿宋_GB2312"/>
          <w:color w:val="auto"/>
          <w:sz w:val="32"/>
          <w:szCs w:val="32"/>
          <w:highlight w:val="none"/>
          <w:lang w:val="en-US" w:eastAsia="zh-CN"/>
        </w:rPr>
        <w:t>3713.68</w:t>
      </w:r>
      <w:r>
        <w:rPr>
          <w:rFonts w:hint="eastAsia" w:ascii="仿宋_GB2312" w:eastAsia="仿宋_GB2312"/>
          <w:color w:val="auto"/>
          <w:spacing w:val="0"/>
          <w:sz w:val="32"/>
          <w:szCs w:val="32"/>
          <w:highlight w:val="none"/>
          <w:lang w:eastAsia="zh-CN"/>
        </w:rPr>
        <w:t>万元。财政拨款支出</w:t>
      </w:r>
      <w:r>
        <w:rPr>
          <w:rFonts w:hint="eastAsia" w:ascii="仿宋_GB2312" w:eastAsia="仿宋_GB2312"/>
          <w:color w:val="auto"/>
          <w:spacing w:val="0"/>
          <w:sz w:val="32"/>
          <w:szCs w:val="32"/>
          <w:highlight w:val="none"/>
          <w:lang w:val="en-US" w:eastAsia="zh-CN"/>
        </w:rPr>
        <w:t>总计3713.68</w:t>
      </w:r>
      <w:r>
        <w:rPr>
          <w:rFonts w:hint="eastAsia" w:ascii="仿宋_GB2312" w:eastAsia="仿宋_GB2312"/>
          <w:color w:val="auto"/>
          <w:spacing w:val="0"/>
          <w:sz w:val="32"/>
          <w:szCs w:val="32"/>
          <w:highlight w:val="none"/>
          <w:lang w:eastAsia="zh-CN"/>
        </w:rPr>
        <w:t>万元，</w:t>
      </w:r>
      <w:r>
        <w:rPr>
          <w:rFonts w:hint="eastAsia" w:ascii="仿宋_GB2312" w:eastAsia="仿宋_GB2312"/>
          <w:color w:val="auto"/>
          <w:spacing w:val="0"/>
          <w:sz w:val="32"/>
          <w:szCs w:val="32"/>
          <w:highlight w:val="none"/>
          <w:lang w:val="en-US" w:eastAsia="zh-CN"/>
        </w:rPr>
        <w:t>其中：年末财政拨款结转和结余</w:t>
      </w:r>
      <w:r>
        <w:rPr>
          <w:rFonts w:hint="eastAsia" w:ascii="仿宋_GB2312" w:eastAsia="仿宋_GB2312"/>
          <w:color w:val="auto"/>
          <w:spacing w:val="0"/>
          <w:sz w:val="32"/>
          <w:szCs w:val="32"/>
          <w:highlight w:val="none"/>
          <w:lang w:val="zh-CN" w:eastAsia="zh-CN"/>
        </w:rPr>
        <w:t>0.00</w:t>
      </w:r>
      <w:r>
        <w:rPr>
          <w:rFonts w:hint="eastAsia" w:ascii="仿宋_GB2312" w:eastAsia="仿宋_GB2312"/>
          <w:color w:val="auto"/>
          <w:spacing w:val="0"/>
          <w:sz w:val="32"/>
          <w:szCs w:val="32"/>
          <w:highlight w:val="none"/>
          <w:lang w:eastAsia="zh-CN"/>
        </w:rPr>
        <w:t>万元，</w:t>
      </w:r>
      <w:r>
        <w:rPr>
          <w:rFonts w:hint="eastAsia" w:ascii="仿宋_GB2312" w:eastAsia="仿宋_GB2312"/>
          <w:color w:val="auto"/>
          <w:spacing w:val="0"/>
          <w:sz w:val="32"/>
          <w:szCs w:val="32"/>
          <w:highlight w:val="none"/>
          <w:lang w:val="en-US" w:eastAsia="zh-CN"/>
        </w:rPr>
        <w:t>本年财政拨款支出3713.68</w:t>
      </w:r>
      <w:r>
        <w:rPr>
          <w:rFonts w:hint="eastAsia" w:ascii="仿宋_GB2312" w:eastAsia="仿宋_GB2312"/>
          <w:color w:val="auto"/>
          <w:spacing w:val="0"/>
          <w:sz w:val="32"/>
          <w:szCs w:val="32"/>
          <w:highlight w:val="none"/>
          <w:lang w:eastAsia="zh-CN"/>
        </w:rPr>
        <w:t>万元。</w:t>
      </w:r>
    </w:p>
    <w:p w14:paraId="3CDF305C">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left"/>
        <w:textAlignment w:val="auto"/>
        <w:outlineLvl w:val="1"/>
        <w:rPr>
          <w:rFonts w:hint="eastAsia" w:eastAsia="仿宋_GB2312"/>
          <w:bCs/>
          <w:color w:val="auto"/>
          <w:sz w:val="32"/>
          <w:szCs w:val="32"/>
        </w:rPr>
      </w:pPr>
      <w:r>
        <w:rPr>
          <w:rFonts w:hint="eastAsia" w:ascii="仿宋_GB2312" w:hAnsi="仿宋_GB2312" w:eastAsia="仿宋_GB2312" w:cs="仿宋_GB2312"/>
          <w:b/>
          <w:color w:val="auto"/>
          <w:kern w:val="0"/>
          <w:sz w:val="32"/>
          <w:szCs w:val="32"/>
        </w:rPr>
        <w:t>财政拨款收入支出总体</w:t>
      </w:r>
      <w:r>
        <w:rPr>
          <w:rFonts w:hint="eastAsia" w:ascii="仿宋_GB2312" w:eastAsia="仿宋_GB2312"/>
          <w:b/>
          <w:color w:val="auto"/>
          <w:sz w:val="32"/>
          <w:szCs w:val="32"/>
        </w:rPr>
        <w:t>与上年相比</w:t>
      </w:r>
      <w:r>
        <w:rPr>
          <w:rFonts w:hint="eastAsia" w:ascii="仿宋_GB2312" w:eastAsia="仿宋_GB2312"/>
          <w:b/>
          <w:color w:val="auto"/>
          <w:sz w:val="32"/>
          <w:szCs w:val="32"/>
          <w:lang w:eastAsia="zh-CN"/>
        </w:rPr>
        <w:t>，</w:t>
      </w:r>
      <w:r>
        <w:rPr>
          <w:rFonts w:hint="eastAsia" w:ascii="仿宋_GB2312" w:hAnsi="仿宋" w:eastAsia="仿宋_GB2312" w:cs="仿宋"/>
          <w:color w:val="auto"/>
          <w:sz w:val="32"/>
          <w:szCs w:val="32"/>
          <w:lang w:val="en-US" w:eastAsia="zh-CN"/>
        </w:rPr>
        <w:t>增加550.39万元，增长16.34%，主要原因为2024年收取2023年春季课后服务费，2024年收取2023年秋季和2024年春季课后服务费；2024年上级拨付项目资金增多；2024年因偿还欠款，本级公用经费支出增多。其</w:t>
      </w:r>
      <w:r>
        <w:rPr>
          <w:rFonts w:hint="eastAsia" w:ascii="仿宋_GB2312" w:eastAsia="仿宋_GB2312"/>
          <w:b/>
          <w:bCs/>
          <w:color w:val="auto"/>
          <w:sz w:val="32"/>
          <w:szCs w:val="32"/>
        </w:rPr>
        <w:t>与年初预算相比，</w:t>
      </w:r>
      <w:r>
        <w:rPr>
          <w:rFonts w:hint="eastAsia" w:ascii="仿宋_GB2312" w:eastAsia="仿宋_GB2312"/>
          <w:color w:val="auto"/>
          <w:sz w:val="32"/>
          <w:szCs w:val="32"/>
        </w:rPr>
        <w:t>年初预算数</w:t>
      </w:r>
      <w:r>
        <w:rPr>
          <w:rFonts w:hint="eastAsia" w:ascii="仿宋_GB2312" w:eastAsia="仿宋_GB2312"/>
          <w:color w:val="auto"/>
          <w:sz w:val="32"/>
          <w:szCs w:val="32"/>
          <w:lang w:val="en-US" w:eastAsia="zh-CN"/>
        </w:rPr>
        <w:t>3371.11</w:t>
      </w:r>
      <w:r>
        <w:rPr>
          <w:rFonts w:hint="eastAsia" w:ascii="仿宋_GB2312" w:eastAsia="仿宋_GB2312"/>
          <w:color w:val="auto"/>
          <w:sz w:val="32"/>
          <w:szCs w:val="32"/>
        </w:rPr>
        <w:t>万元，决算数</w:t>
      </w:r>
      <w:r>
        <w:rPr>
          <w:rFonts w:hint="eastAsia" w:ascii="仿宋_GB2312" w:eastAsia="仿宋_GB2312"/>
          <w:color w:val="auto"/>
          <w:sz w:val="32"/>
          <w:szCs w:val="32"/>
          <w:lang w:val="en-US" w:eastAsia="zh-CN"/>
        </w:rPr>
        <w:t>3713.68</w:t>
      </w:r>
      <w:r>
        <w:rPr>
          <w:rFonts w:hint="eastAsia" w:ascii="仿宋_GB2312" w:eastAsia="仿宋_GB2312"/>
          <w:color w:val="auto"/>
          <w:sz w:val="32"/>
          <w:szCs w:val="32"/>
        </w:rPr>
        <w:t>万元，预决算差异率</w:t>
      </w:r>
      <w:r>
        <w:rPr>
          <w:rFonts w:hint="eastAsia" w:ascii="仿宋_GB2312" w:eastAsia="仿宋_GB2312"/>
          <w:color w:val="auto"/>
          <w:sz w:val="32"/>
          <w:szCs w:val="32"/>
          <w:lang w:val="en-US" w:eastAsia="zh-CN"/>
        </w:rPr>
        <w:t>10.16</w:t>
      </w:r>
      <w:r>
        <w:rPr>
          <w:rFonts w:hint="eastAsia" w:ascii="仿宋_GB2312" w:eastAsia="仿宋_GB2312"/>
          <w:color w:val="auto"/>
          <w:sz w:val="32"/>
          <w:szCs w:val="32"/>
        </w:rPr>
        <w:t>%，主要原因是：</w:t>
      </w:r>
      <w:r>
        <w:rPr>
          <w:rFonts w:hint="eastAsia" w:eastAsia="仿宋_GB2312"/>
          <w:bCs/>
          <w:color w:val="auto"/>
          <w:sz w:val="32"/>
          <w:szCs w:val="32"/>
        </w:rPr>
        <w:t>本年提前下达2024年城乡义务教育补助经费和2024年</w:t>
      </w:r>
      <w:bookmarkStart w:id="16" w:name="_Toc13833"/>
      <w:bookmarkStart w:id="17" w:name="_Toc20360"/>
      <w:r>
        <w:rPr>
          <w:rFonts w:hint="eastAsia" w:eastAsia="仿宋_GB2312"/>
          <w:bCs/>
          <w:color w:val="auto"/>
          <w:sz w:val="32"/>
          <w:szCs w:val="32"/>
        </w:rPr>
        <w:t>自治区教育项目经费。</w:t>
      </w:r>
    </w:p>
    <w:p w14:paraId="6B08F14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黑体" w:hAnsi="黑体" w:eastAsia="黑体" w:cs="宋体"/>
          <w:bCs/>
          <w:color w:val="auto"/>
          <w:kern w:val="0"/>
          <w:sz w:val="32"/>
          <w:szCs w:val="32"/>
          <w:highlight w:val="none"/>
          <w:lang w:eastAsia="zh-CN"/>
        </w:rPr>
      </w:pPr>
      <w:r>
        <w:rPr>
          <w:rFonts w:hint="eastAsia" w:ascii="黑体" w:hAnsi="黑体" w:eastAsia="黑体" w:cs="宋体"/>
          <w:bCs/>
          <w:color w:val="auto"/>
          <w:kern w:val="0"/>
          <w:sz w:val="32"/>
          <w:szCs w:val="32"/>
          <w:highlight w:val="none"/>
          <w:lang w:eastAsia="zh-CN"/>
        </w:rPr>
        <w:t>五、一般公共预算财政拨款支出决算情况说明</w:t>
      </w:r>
      <w:bookmarkEnd w:id="16"/>
      <w:bookmarkEnd w:id="17"/>
    </w:p>
    <w:p w14:paraId="1C195565">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2"/>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lang w:eastAsia="zh-CN"/>
        </w:rPr>
        <w:t>（一）一般公共预算财政拨款支出决算总体情况</w:t>
      </w:r>
    </w:p>
    <w:p w14:paraId="4839172B">
      <w:pPr>
        <w:ind w:firstLine="709"/>
        <w:rPr>
          <w:rFonts w:hint="eastAsia" w:ascii="仿宋_GB2312" w:hAnsi="仿宋" w:eastAsia="仿宋_GB2312" w:cs="仿宋"/>
          <w:color w:val="auto"/>
          <w:sz w:val="32"/>
          <w:szCs w:val="32"/>
          <w:lang w:val="en-US" w:eastAsia="zh-CN"/>
        </w:rPr>
      </w:pPr>
      <w:r>
        <w:rPr>
          <w:rFonts w:hint="eastAsia" w:ascii="仿宋_GB2312" w:eastAsia="仿宋_GB2312"/>
          <w:color w:val="auto"/>
          <w:spacing w:val="0"/>
          <w:sz w:val="32"/>
          <w:szCs w:val="32"/>
          <w:highlight w:val="none"/>
          <w:lang w:eastAsia="zh-CN"/>
        </w:rPr>
        <w:t>202</w:t>
      </w:r>
      <w:r>
        <w:rPr>
          <w:rFonts w:hint="eastAsia" w:ascii="仿宋_GB2312" w:eastAsia="仿宋_GB2312"/>
          <w:color w:val="auto"/>
          <w:spacing w:val="0"/>
          <w:sz w:val="32"/>
          <w:szCs w:val="32"/>
          <w:highlight w:val="none"/>
          <w:lang w:val="en-US" w:eastAsia="zh-CN"/>
        </w:rPr>
        <w:t>4</w:t>
      </w:r>
      <w:r>
        <w:rPr>
          <w:rFonts w:hint="eastAsia" w:ascii="仿宋_GB2312" w:eastAsia="仿宋_GB2312"/>
          <w:color w:val="auto"/>
          <w:spacing w:val="0"/>
          <w:sz w:val="32"/>
          <w:szCs w:val="32"/>
          <w:highlight w:val="none"/>
          <w:lang w:eastAsia="zh-CN"/>
        </w:rPr>
        <w:t>年度一般公共预算财政拨款支出</w:t>
      </w:r>
      <w:r>
        <w:rPr>
          <w:rFonts w:hint="eastAsia" w:ascii="仿宋_GB2312" w:eastAsia="仿宋_GB2312"/>
          <w:color w:val="auto"/>
          <w:spacing w:val="0"/>
          <w:sz w:val="32"/>
          <w:szCs w:val="32"/>
          <w:highlight w:val="none"/>
          <w:lang w:val="en-US" w:eastAsia="zh-CN"/>
        </w:rPr>
        <w:t>3713.68</w:t>
      </w:r>
      <w:r>
        <w:rPr>
          <w:rFonts w:hint="eastAsia" w:ascii="仿宋_GB2312" w:eastAsia="仿宋_GB2312"/>
          <w:color w:val="auto"/>
          <w:spacing w:val="0"/>
          <w:sz w:val="32"/>
          <w:szCs w:val="32"/>
          <w:highlight w:val="none"/>
          <w:lang w:eastAsia="zh-CN"/>
        </w:rPr>
        <w:t>万元，占本年支出合计的</w:t>
      </w:r>
      <w:r>
        <w:rPr>
          <w:rFonts w:hint="eastAsia" w:ascii="仿宋_GB2312" w:eastAsia="仿宋_GB2312"/>
          <w:color w:val="auto"/>
          <w:spacing w:val="0"/>
          <w:sz w:val="32"/>
          <w:szCs w:val="32"/>
          <w:highlight w:val="none"/>
          <w:lang w:val="en-US" w:eastAsia="zh-CN"/>
        </w:rPr>
        <w:t>94.79</w:t>
      </w:r>
      <w:r>
        <w:rPr>
          <w:rFonts w:hint="eastAsia" w:ascii="仿宋_GB2312" w:eastAsia="仿宋_GB2312"/>
          <w:color w:val="auto"/>
          <w:spacing w:val="0"/>
          <w:sz w:val="32"/>
          <w:szCs w:val="32"/>
          <w:highlight w:val="none"/>
          <w:lang w:val="zh-CN" w:eastAsia="zh-CN"/>
        </w:rPr>
        <w:t>%</w:t>
      </w:r>
      <w:r>
        <w:rPr>
          <w:rFonts w:hint="eastAsia" w:ascii="仿宋_GB2312" w:eastAsia="仿宋_GB2312"/>
          <w:color w:val="auto"/>
          <w:spacing w:val="0"/>
          <w:sz w:val="32"/>
          <w:szCs w:val="32"/>
          <w:highlight w:val="none"/>
          <w:lang w:eastAsia="zh-CN"/>
        </w:rPr>
        <w:t>。与上年相比，</w:t>
      </w:r>
      <w:r>
        <w:rPr>
          <w:rFonts w:hint="eastAsia" w:ascii="仿宋_GB2312" w:hAnsi="仿宋" w:eastAsia="仿宋_GB2312" w:cs="仿宋"/>
          <w:color w:val="auto"/>
          <w:sz w:val="32"/>
          <w:szCs w:val="32"/>
          <w:lang w:val="en-US" w:eastAsia="zh-CN"/>
        </w:rPr>
        <w:t>增加450.92万元，增长13.82%，主要原因是：</w:t>
      </w:r>
      <w:r>
        <w:rPr>
          <w:rFonts w:hint="eastAsia" w:eastAsia="仿宋_GB2312"/>
          <w:bCs/>
          <w:color w:val="auto"/>
          <w:sz w:val="32"/>
          <w:szCs w:val="32"/>
        </w:rPr>
        <w:t>本年提前下达2024年城乡义务教育补助经费和2024年自治区教育项目经费。</w:t>
      </w:r>
    </w:p>
    <w:p w14:paraId="716FA4B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default" w:ascii="仿宋_GB2312" w:eastAsia="仿宋_GB2312"/>
          <w:color w:val="auto"/>
          <w:spacing w:val="0"/>
          <w:sz w:val="32"/>
          <w:szCs w:val="32"/>
          <w:highlight w:val="none"/>
          <w:lang w:val="en-US" w:eastAsia="zh-CN"/>
        </w:rPr>
      </w:pPr>
      <w:r>
        <w:rPr>
          <w:rFonts w:hint="eastAsia" w:ascii="仿宋_GB2312" w:hAnsi="仿宋" w:eastAsia="仿宋_GB2312" w:cs="仿宋"/>
          <w:color w:val="auto"/>
          <w:sz w:val="32"/>
          <w:szCs w:val="32"/>
          <w:lang w:val="en-US" w:eastAsia="zh-CN"/>
        </w:rPr>
        <w:t>其</w:t>
      </w:r>
      <w:r>
        <w:rPr>
          <w:rFonts w:hint="eastAsia" w:ascii="仿宋_GB2312" w:eastAsia="仿宋_GB2312"/>
          <w:b/>
          <w:bCs/>
          <w:color w:val="auto"/>
          <w:sz w:val="32"/>
          <w:szCs w:val="32"/>
        </w:rPr>
        <w:t>与年初预算相比，</w:t>
      </w:r>
      <w:r>
        <w:rPr>
          <w:rFonts w:hint="eastAsia" w:ascii="仿宋_GB2312" w:eastAsia="仿宋_GB2312"/>
          <w:color w:val="auto"/>
          <w:sz w:val="32"/>
          <w:szCs w:val="32"/>
        </w:rPr>
        <w:t>年初预算数</w:t>
      </w:r>
      <w:r>
        <w:rPr>
          <w:rFonts w:hint="eastAsia" w:ascii="仿宋_GB2312" w:eastAsia="仿宋_GB2312"/>
          <w:color w:val="auto"/>
          <w:sz w:val="32"/>
          <w:szCs w:val="32"/>
          <w:lang w:val="en-US" w:eastAsia="zh-CN"/>
        </w:rPr>
        <w:t>3371.11</w:t>
      </w:r>
      <w:r>
        <w:rPr>
          <w:rFonts w:hint="eastAsia" w:ascii="仿宋_GB2312" w:eastAsia="仿宋_GB2312"/>
          <w:color w:val="auto"/>
          <w:sz w:val="32"/>
          <w:szCs w:val="32"/>
        </w:rPr>
        <w:t>万元，决算数</w:t>
      </w:r>
      <w:r>
        <w:rPr>
          <w:rFonts w:hint="eastAsia" w:ascii="仿宋_GB2312" w:eastAsia="仿宋_GB2312"/>
          <w:color w:val="auto"/>
          <w:sz w:val="32"/>
          <w:szCs w:val="32"/>
          <w:lang w:val="en-US" w:eastAsia="zh-CN"/>
        </w:rPr>
        <w:t>3713.68</w:t>
      </w:r>
      <w:r>
        <w:rPr>
          <w:rFonts w:hint="eastAsia" w:ascii="仿宋_GB2312" w:eastAsia="仿宋_GB2312"/>
          <w:color w:val="auto"/>
          <w:sz w:val="32"/>
          <w:szCs w:val="32"/>
        </w:rPr>
        <w:t>万元，预决算差异率</w:t>
      </w:r>
      <w:r>
        <w:rPr>
          <w:rFonts w:hint="eastAsia" w:ascii="仿宋_GB2312" w:eastAsia="仿宋_GB2312"/>
          <w:color w:val="auto"/>
          <w:sz w:val="32"/>
          <w:szCs w:val="32"/>
          <w:lang w:val="en-US" w:eastAsia="zh-CN"/>
        </w:rPr>
        <w:t>10.16</w:t>
      </w:r>
      <w:r>
        <w:rPr>
          <w:rFonts w:hint="eastAsia" w:ascii="仿宋_GB2312" w:eastAsia="仿宋_GB2312"/>
          <w:color w:val="auto"/>
          <w:sz w:val="32"/>
          <w:szCs w:val="32"/>
        </w:rPr>
        <w:t>%，主要原因是：</w:t>
      </w:r>
      <w:r>
        <w:rPr>
          <w:rFonts w:hint="eastAsia" w:eastAsia="仿宋_GB2312"/>
          <w:bCs/>
          <w:color w:val="auto"/>
          <w:sz w:val="32"/>
          <w:szCs w:val="32"/>
        </w:rPr>
        <w:t>本年提前下达2024年城乡义务教育补助经费和2024年自治区教育项目经费。</w:t>
      </w:r>
    </w:p>
    <w:p w14:paraId="6E6C808E">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40" w:firstLineChars="200"/>
        <w:jc w:val="left"/>
        <w:textAlignment w:val="auto"/>
        <w:outlineLvl w:val="2"/>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lang w:eastAsia="zh-CN"/>
        </w:rPr>
        <w:t>一般公共预算</w:t>
      </w:r>
      <w:r>
        <w:rPr>
          <w:rFonts w:hint="eastAsia" w:ascii="黑体" w:hAnsi="黑体" w:eastAsia="黑体"/>
          <w:color w:val="auto"/>
          <w:sz w:val="32"/>
          <w:szCs w:val="32"/>
          <w:highlight w:val="none"/>
          <w:lang w:val="en-US" w:eastAsia="zh-CN"/>
        </w:rPr>
        <w:t>财政拨款支出决算</w:t>
      </w:r>
      <w:r>
        <w:rPr>
          <w:rFonts w:hint="eastAsia" w:ascii="黑体" w:hAnsi="黑体" w:eastAsia="黑体"/>
          <w:color w:val="auto"/>
          <w:sz w:val="32"/>
          <w:szCs w:val="32"/>
          <w:highlight w:val="none"/>
          <w:lang w:eastAsia="zh-CN"/>
        </w:rPr>
        <w:t>结构情况</w:t>
      </w:r>
    </w:p>
    <w:p w14:paraId="4DA93E9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640" w:firstLineChars="200"/>
        <w:jc w:val="left"/>
        <w:textAlignment w:val="auto"/>
        <w:rPr>
          <w:rFonts w:hint="default" w:ascii="仿宋_GB2312" w:hAnsi="Times New Roman" w:eastAsia="仿宋_GB2312" w:cs="Times New Roman"/>
          <w:color w:val="auto"/>
          <w:spacing w:val="0"/>
          <w:kern w:val="2"/>
          <w:sz w:val="32"/>
          <w:szCs w:val="32"/>
          <w:highlight w:val="none"/>
          <w:lang w:val="zh-CN" w:eastAsia="zh-CN" w:bidi="ar-SA"/>
        </w:rPr>
      </w:pPr>
      <w:r>
        <w:rPr>
          <w:rFonts w:hint="default" w:ascii="仿宋_GB2312" w:hAnsi="Times New Roman" w:eastAsia="仿宋_GB2312" w:cs="Times New Roman"/>
          <w:color w:val="auto"/>
          <w:spacing w:val="0"/>
          <w:kern w:val="2"/>
          <w:sz w:val="32"/>
          <w:szCs w:val="32"/>
          <w:highlight w:val="none"/>
          <w:lang w:val="zh-CN" w:eastAsia="zh-CN" w:bidi="ar-SA"/>
        </w:rPr>
        <w:t>教育支出（类）</w:t>
      </w:r>
      <w:r>
        <w:rPr>
          <w:rFonts w:hint="eastAsia" w:ascii="仿宋_GB2312" w:eastAsia="仿宋_GB2312" w:cs="Times New Roman"/>
          <w:color w:val="auto"/>
          <w:spacing w:val="0"/>
          <w:kern w:val="2"/>
          <w:sz w:val="32"/>
          <w:szCs w:val="32"/>
          <w:highlight w:val="none"/>
          <w:lang w:val="en-US" w:eastAsia="zh-CN" w:bidi="ar-SA"/>
        </w:rPr>
        <w:t>3917.92</w:t>
      </w:r>
      <w:r>
        <w:rPr>
          <w:rFonts w:hint="default" w:ascii="仿宋_GB2312" w:hAnsi="Times New Roman" w:eastAsia="仿宋_GB2312" w:cs="Times New Roman"/>
          <w:color w:val="auto"/>
          <w:spacing w:val="0"/>
          <w:kern w:val="2"/>
          <w:sz w:val="32"/>
          <w:szCs w:val="32"/>
          <w:highlight w:val="none"/>
          <w:lang w:val="zh-CN" w:eastAsia="zh-CN" w:bidi="ar-SA"/>
        </w:rPr>
        <w:t>万元，占</w:t>
      </w:r>
      <w:r>
        <w:rPr>
          <w:rFonts w:hint="eastAsia" w:ascii="仿宋_GB2312" w:eastAsia="仿宋_GB2312" w:cs="Times New Roman"/>
          <w:color w:val="auto"/>
          <w:spacing w:val="0"/>
          <w:kern w:val="2"/>
          <w:sz w:val="32"/>
          <w:szCs w:val="32"/>
          <w:highlight w:val="none"/>
          <w:lang w:val="zh-CN" w:eastAsia="zh-CN" w:bidi="ar-SA"/>
        </w:rPr>
        <w:t>100.00%。</w:t>
      </w:r>
    </w:p>
    <w:p w14:paraId="230E6C1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2"/>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lang w:eastAsia="zh-CN"/>
        </w:rPr>
        <w:t>（三）一般公共预算财政拨款支出决算具体情况</w:t>
      </w:r>
    </w:p>
    <w:p w14:paraId="0DA6D427">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1.教育支出（类）教育费附加安排的支出（款）其他教育费附加安排的支出（项）:支出决算数为2.00万元，比上年决算增加2.00万元，增长100%，主要原因是：2024年拨付赴南疆支教教师专项经费2万元，2022年无此专项经费</w:t>
      </w:r>
      <w:r>
        <w:rPr>
          <w:rFonts w:hint="eastAsia" w:ascii="仿宋_GB2312" w:hAnsi="仿宋_GB2312" w:eastAsia="仿宋_GB2312" w:cs="仿宋_GB2312"/>
          <w:color w:val="auto"/>
          <w:kern w:val="2"/>
          <w:sz w:val="32"/>
          <w:szCs w:val="32"/>
          <w:highlight w:val="none"/>
          <w:lang w:val="zh-CN" w:eastAsia="zh-CN" w:bidi="ar-SA"/>
        </w:rPr>
        <w:t>。</w:t>
      </w:r>
    </w:p>
    <w:p w14:paraId="2528573F">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2.教育支出（类）普通教育（款）其他普通教育支出（项）:支出决算数为17.72万元，比上年决算增加13.07万元，增长35.58%，主要原因是：</w:t>
      </w:r>
      <w:r>
        <w:rPr>
          <w:rFonts w:hint="eastAsia" w:ascii="仿宋_GB2312" w:hAnsi="仿宋_GB2312" w:eastAsia="仿宋_GB2312" w:cs="仿宋_GB2312"/>
          <w:color w:val="auto"/>
          <w:kern w:val="2"/>
          <w:sz w:val="32"/>
          <w:szCs w:val="32"/>
          <w:highlight w:val="none"/>
          <w:lang w:val="zh-CN" w:eastAsia="zh-CN" w:bidi="ar-SA"/>
        </w:rPr>
        <w:t>202</w:t>
      </w:r>
      <w:r>
        <w:rPr>
          <w:rFonts w:hint="eastAsia" w:ascii="仿宋_GB2312" w:hAnsi="仿宋_GB2312" w:eastAsia="仿宋_GB2312" w:cs="仿宋_GB2312"/>
          <w:color w:val="auto"/>
          <w:kern w:val="2"/>
          <w:sz w:val="32"/>
          <w:szCs w:val="32"/>
          <w:highlight w:val="none"/>
          <w:lang w:val="en-US" w:eastAsia="zh-CN" w:bidi="ar-SA"/>
        </w:rPr>
        <w:t>4</w:t>
      </w:r>
      <w:r>
        <w:rPr>
          <w:rFonts w:hint="eastAsia" w:ascii="仿宋_GB2312" w:hAnsi="仿宋_GB2312" w:eastAsia="仿宋_GB2312" w:cs="仿宋_GB2312"/>
          <w:color w:val="auto"/>
          <w:kern w:val="2"/>
          <w:sz w:val="32"/>
          <w:szCs w:val="32"/>
          <w:highlight w:val="none"/>
          <w:lang w:val="zh-CN" w:eastAsia="zh-CN" w:bidi="ar-SA"/>
        </w:rPr>
        <w:t>年拨付202</w:t>
      </w:r>
      <w:r>
        <w:rPr>
          <w:rFonts w:hint="eastAsia" w:ascii="仿宋_GB2312" w:hAnsi="仿宋_GB2312" w:eastAsia="仿宋_GB2312" w:cs="仿宋_GB2312"/>
          <w:color w:val="auto"/>
          <w:kern w:val="2"/>
          <w:sz w:val="32"/>
          <w:szCs w:val="32"/>
          <w:highlight w:val="none"/>
          <w:lang w:val="en-US" w:eastAsia="zh-CN" w:bidi="ar-SA"/>
        </w:rPr>
        <w:t>4</w:t>
      </w:r>
      <w:r>
        <w:rPr>
          <w:rFonts w:hint="eastAsia" w:ascii="仿宋_GB2312" w:hAnsi="仿宋_GB2312" w:eastAsia="仿宋_GB2312" w:cs="仿宋_GB2312"/>
          <w:color w:val="auto"/>
          <w:kern w:val="2"/>
          <w:sz w:val="32"/>
          <w:szCs w:val="32"/>
          <w:highlight w:val="none"/>
          <w:lang w:val="zh-CN" w:eastAsia="zh-CN" w:bidi="ar-SA"/>
        </w:rPr>
        <w:t>年城乡义务教育补助经费。</w:t>
      </w:r>
    </w:p>
    <w:p w14:paraId="5FCFD16A">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3.教育支出（类）普通教育（款）小学教育（项）:支出决算数为2083.42 万元，比上年决算减少56.15万元，下降2.62%，主要原因是：</w:t>
      </w:r>
      <w:r>
        <w:rPr>
          <w:rFonts w:hint="eastAsia" w:ascii="仿宋_GB2312" w:hAnsi="仿宋_GB2312" w:eastAsia="仿宋_GB2312" w:cs="仿宋_GB2312"/>
          <w:color w:val="auto"/>
          <w:kern w:val="2"/>
          <w:sz w:val="32"/>
          <w:szCs w:val="32"/>
          <w:highlight w:val="none"/>
          <w:lang w:val="zh-CN" w:eastAsia="zh-CN" w:bidi="ar-SA"/>
        </w:rPr>
        <w:t>我校小学班级减少，教师减少，人员经费和公用经费减低。</w:t>
      </w:r>
    </w:p>
    <w:p w14:paraId="10B9580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4.教育支出（类）普通教育（款）初中教育（项）:支出决算数为1812.46，比上年决算增加695.93元，增长62.32%，主要原因是：</w:t>
      </w:r>
      <w:r>
        <w:rPr>
          <w:rFonts w:hint="eastAsia" w:ascii="仿宋_GB2312" w:hAnsi="仿宋_GB2312" w:eastAsia="仿宋_GB2312" w:cs="仿宋_GB2312"/>
          <w:color w:val="auto"/>
          <w:kern w:val="2"/>
          <w:sz w:val="32"/>
          <w:szCs w:val="32"/>
          <w:highlight w:val="none"/>
          <w:lang w:val="zh-CN" w:eastAsia="zh-CN" w:bidi="ar-SA"/>
        </w:rPr>
        <w:t>我校初中班级增多，教师增加，人员经费和公用经费增多。</w:t>
      </w:r>
    </w:p>
    <w:p w14:paraId="45DB3C4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黑体" w:hAnsi="黑体" w:eastAsia="黑体" w:cs="宋体"/>
          <w:bCs/>
          <w:color w:val="auto"/>
          <w:kern w:val="0"/>
          <w:sz w:val="32"/>
          <w:szCs w:val="32"/>
          <w:highlight w:val="none"/>
          <w:lang w:eastAsia="zh-CN"/>
        </w:rPr>
      </w:pPr>
      <w:r>
        <w:rPr>
          <w:rFonts w:hint="eastAsia" w:ascii="黑体" w:hAnsi="黑体" w:eastAsia="黑体" w:cs="宋体"/>
          <w:bCs/>
          <w:color w:val="auto"/>
          <w:kern w:val="0"/>
          <w:sz w:val="32"/>
          <w:szCs w:val="32"/>
          <w:highlight w:val="none"/>
          <w:lang w:eastAsia="zh-CN"/>
        </w:rPr>
        <w:t>六、一般公共预算财政拨款基本支出决算情况说明</w:t>
      </w:r>
    </w:p>
    <w:p w14:paraId="4B75F669">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pacing w:val="0"/>
          <w:sz w:val="32"/>
          <w:szCs w:val="32"/>
          <w:highlight w:val="none"/>
          <w:lang w:val="en-US" w:eastAsia="zh-CN"/>
        </w:rPr>
        <w:t>2024</w:t>
      </w:r>
      <w:r>
        <w:rPr>
          <w:rFonts w:hint="eastAsia" w:ascii="仿宋_GB2312" w:eastAsia="仿宋_GB2312"/>
          <w:color w:val="auto"/>
          <w:spacing w:val="0"/>
          <w:sz w:val="32"/>
          <w:szCs w:val="32"/>
          <w:highlight w:val="none"/>
          <w:lang w:eastAsia="zh-CN"/>
        </w:rPr>
        <w:t>年度</w:t>
      </w:r>
      <w:r>
        <w:rPr>
          <w:rFonts w:hint="eastAsia" w:ascii="仿宋_GB2312" w:eastAsia="仿宋_GB2312"/>
          <w:color w:val="auto"/>
          <w:sz w:val="32"/>
          <w:szCs w:val="32"/>
          <w:highlight w:val="none"/>
        </w:rPr>
        <w:t>一般公共预算财政拨款基本支出</w:t>
      </w:r>
      <w:r>
        <w:rPr>
          <w:rFonts w:hint="eastAsia" w:ascii="仿宋_GB2312" w:eastAsia="仿宋_GB2312"/>
          <w:color w:val="auto"/>
          <w:sz w:val="32"/>
          <w:szCs w:val="32"/>
          <w:highlight w:val="none"/>
          <w:lang w:val="en-US" w:eastAsia="zh-CN"/>
        </w:rPr>
        <w:t>3917.83</w:t>
      </w:r>
      <w:r>
        <w:rPr>
          <w:rFonts w:hint="eastAsia" w:ascii="仿宋_GB2312" w:eastAsia="仿宋_GB2312"/>
          <w:color w:val="auto"/>
          <w:sz w:val="32"/>
          <w:szCs w:val="32"/>
          <w:highlight w:val="none"/>
        </w:rPr>
        <w:t>万元，其中：人员经费</w:t>
      </w:r>
      <w:r>
        <w:rPr>
          <w:rFonts w:hint="eastAsia" w:ascii="仿宋_GB2312" w:eastAsia="仿宋_GB2312"/>
          <w:color w:val="auto"/>
          <w:sz w:val="32"/>
          <w:szCs w:val="32"/>
          <w:highlight w:val="none"/>
          <w:lang w:val="en-US" w:eastAsia="zh-CN"/>
        </w:rPr>
        <w:t>3235.46</w:t>
      </w:r>
      <w:r>
        <w:rPr>
          <w:rFonts w:hint="eastAsia" w:ascii="仿宋_GB2312" w:eastAsia="仿宋_GB2312"/>
          <w:color w:val="auto"/>
          <w:sz w:val="32"/>
          <w:szCs w:val="32"/>
          <w:highlight w:val="none"/>
        </w:rPr>
        <w:t>万元，包括：</w:t>
      </w:r>
      <w:r>
        <w:rPr>
          <w:rFonts w:hint="eastAsia" w:ascii="仿宋_GB2312" w:eastAsia="仿宋_GB2312"/>
          <w:color w:val="auto"/>
          <w:sz w:val="32"/>
          <w:szCs w:val="32"/>
          <w:highlight w:val="none"/>
          <w:lang w:val="en-US" w:eastAsia="zh-CN"/>
        </w:rPr>
        <w:t>基本工资、津贴补贴、奖金、绩效工资、机关事业单位基本养老保险缴费、职业年金缴费、职工基本医疗保险缴费、公务员医疗补助缴费、其他社会保障缴费、住房公积金、其他工资福利支出、退休费、抚恤金、生活补助、奖励金、其他对个人和家庭的补助。</w:t>
      </w:r>
    </w:p>
    <w:p w14:paraId="0B89BDA3">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公用经费</w:t>
      </w:r>
      <w:r>
        <w:rPr>
          <w:rFonts w:hint="eastAsia" w:ascii="仿宋_GB2312" w:eastAsia="仿宋_GB2312"/>
          <w:color w:val="auto"/>
          <w:sz w:val="32"/>
          <w:szCs w:val="32"/>
          <w:highlight w:val="none"/>
          <w:lang w:val="en-US" w:eastAsia="zh-CN"/>
        </w:rPr>
        <w:t>682.37</w:t>
      </w:r>
      <w:r>
        <w:rPr>
          <w:rFonts w:hint="eastAsia" w:ascii="仿宋_GB2312" w:eastAsia="仿宋_GB2312"/>
          <w:color w:val="auto"/>
          <w:sz w:val="32"/>
          <w:szCs w:val="32"/>
          <w:highlight w:val="none"/>
        </w:rPr>
        <w:t>万元，包括：</w:t>
      </w:r>
      <w:r>
        <w:rPr>
          <w:rFonts w:hint="eastAsia" w:ascii="仿宋_GB2312" w:eastAsia="仿宋_GB2312"/>
          <w:color w:val="auto"/>
          <w:sz w:val="32"/>
          <w:szCs w:val="32"/>
          <w:highlight w:val="none"/>
          <w:lang w:val="en-US" w:eastAsia="zh-CN"/>
        </w:rPr>
        <w:t>办公费、手续费、水费、电费、邮电费、取暖费、物业管理费、差旅费、维修（护）费、培训费、专用材料费、劳务费、工会经费、福利费、公务用车运行维护费、其他商品和服务支出、其他资本性支出。</w:t>
      </w:r>
    </w:p>
    <w:p w14:paraId="45B65AC1">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七、政府性基金预算财政拨款收入支出决算情况说明</w:t>
      </w:r>
    </w:p>
    <w:p w14:paraId="76259687">
      <w:pPr>
        <w:widowControl/>
        <w:spacing w:before="0" w:beforeLines="0" w:beforeAutospacing="0" w:after="0" w:afterLines="0" w:afterAutospacing="0" w:line="240" w:lineRule="auto"/>
        <w:ind w:firstLine="640" w:firstLineChars="200"/>
        <w:jc w:val="both"/>
        <w:rPr>
          <w:rFonts w:hint="default" w:ascii="仿宋_GB2312" w:eastAsia="仿宋_GB2312"/>
          <w:color w:val="auto"/>
          <w:sz w:val="32"/>
          <w:szCs w:val="32"/>
          <w:highlight w:val="none"/>
          <w:lang w:val="en-US" w:eastAsia="zh-CN"/>
        </w:rPr>
      </w:pPr>
      <w:r>
        <w:rPr>
          <w:rFonts w:ascii="仿宋_GB2312" w:eastAsia="仿宋_GB2312"/>
          <w:b w:val="0"/>
          <w:sz w:val="32"/>
          <w:szCs w:val="32"/>
        </w:rPr>
        <w:t>本单位本年度无政府性基金预算财政拨款收入、支出及结转和结余，政府性基金预算财政拨款收入支出决算表为空表。</w:t>
      </w:r>
    </w:p>
    <w:p w14:paraId="5F7BEB5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黑体" w:hAnsi="黑体" w:eastAsia="黑体" w:cs="宋体"/>
          <w:bCs/>
          <w:color w:val="auto"/>
          <w:kern w:val="0"/>
          <w:sz w:val="32"/>
          <w:szCs w:val="32"/>
          <w:highlight w:val="none"/>
          <w:lang w:eastAsia="zh-CN"/>
        </w:rPr>
      </w:pPr>
      <w:r>
        <w:rPr>
          <w:rFonts w:hint="eastAsia" w:ascii="黑体" w:hAnsi="黑体" w:eastAsia="黑体" w:cs="宋体"/>
          <w:bCs/>
          <w:color w:val="auto"/>
          <w:kern w:val="0"/>
          <w:sz w:val="32"/>
          <w:szCs w:val="32"/>
          <w:highlight w:val="none"/>
          <w:lang w:val="en-US" w:eastAsia="zh-CN"/>
        </w:rPr>
        <w:t>七、</w:t>
      </w:r>
      <w:r>
        <w:rPr>
          <w:rFonts w:hint="eastAsia" w:ascii="黑体" w:hAnsi="黑体" w:eastAsia="黑体" w:cs="宋体"/>
          <w:bCs/>
          <w:color w:val="auto"/>
          <w:kern w:val="0"/>
          <w:sz w:val="32"/>
          <w:szCs w:val="32"/>
          <w:highlight w:val="none"/>
          <w:lang w:eastAsia="zh-CN"/>
        </w:rPr>
        <w:t>财政拨款</w:t>
      </w:r>
      <w:r>
        <w:rPr>
          <w:rFonts w:hint="eastAsia" w:ascii="黑体" w:hAnsi="黑体" w:eastAsia="黑体" w:cs="宋体"/>
          <w:bCs/>
          <w:color w:val="auto"/>
          <w:kern w:val="0"/>
          <w:sz w:val="32"/>
          <w:szCs w:val="32"/>
          <w:highlight w:val="none"/>
        </w:rPr>
        <w:t>“三公”经费支出</w:t>
      </w:r>
      <w:r>
        <w:rPr>
          <w:rFonts w:hint="eastAsia" w:ascii="黑体" w:hAnsi="黑体" w:eastAsia="黑体" w:cs="宋体"/>
          <w:bCs/>
          <w:color w:val="auto"/>
          <w:kern w:val="0"/>
          <w:sz w:val="32"/>
          <w:szCs w:val="32"/>
          <w:highlight w:val="none"/>
          <w:lang w:eastAsia="zh-CN"/>
        </w:rPr>
        <w:t>决算</w:t>
      </w:r>
      <w:r>
        <w:rPr>
          <w:rFonts w:hint="eastAsia" w:ascii="黑体" w:hAnsi="黑体" w:eastAsia="黑体" w:cs="宋体"/>
          <w:bCs/>
          <w:color w:val="auto"/>
          <w:kern w:val="0"/>
          <w:sz w:val="32"/>
          <w:szCs w:val="32"/>
          <w:highlight w:val="none"/>
        </w:rPr>
        <w:t>情况</w:t>
      </w:r>
      <w:r>
        <w:rPr>
          <w:rFonts w:hint="eastAsia" w:ascii="黑体" w:hAnsi="黑体" w:eastAsia="黑体" w:cs="宋体"/>
          <w:bCs/>
          <w:color w:val="auto"/>
          <w:kern w:val="0"/>
          <w:sz w:val="32"/>
          <w:szCs w:val="32"/>
          <w:highlight w:val="none"/>
          <w:lang w:eastAsia="zh-CN"/>
        </w:rPr>
        <w:t>说明</w:t>
      </w:r>
    </w:p>
    <w:p w14:paraId="7E2B6417">
      <w:pPr>
        <w:ind w:firstLine="709"/>
        <w:rPr>
          <w:rFonts w:hint="eastAsia" w:ascii="仿宋_GB2312" w:eastAsia="仿宋_GB2312"/>
          <w:color w:val="auto"/>
          <w:sz w:val="32"/>
          <w:szCs w:val="32"/>
          <w:highlight w:val="none"/>
          <w:lang w:val="zh-CN" w:eastAsia="zh-CN"/>
        </w:rPr>
      </w:pPr>
      <w:r>
        <w:rPr>
          <w:rFonts w:hint="eastAsia" w:ascii="仿宋_GB2312" w:eastAsia="仿宋_GB2312"/>
          <w:color w:val="auto"/>
          <w:sz w:val="32"/>
          <w:szCs w:val="32"/>
          <w:highlight w:val="none"/>
          <w:lang w:val="zh-CN"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年度</w:t>
      </w:r>
      <w:r>
        <w:rPr>
          <w:rFonts w:hint="eastAsia" w:ascii="仿宋_GB2312" w:eastAsia="仿宋_GB2312"/>
          <w:color w:val="auto"/>
          <w:sz w:val="32"/>
          <w:szCs w:val="32"/>
          <w:highlight w:val="none"/>
          <w:lang w:val="en-US" w:eastAsia="zh-CN"/>
        </w:rPr>
        <w:t>财政拨款</w:t>
      </w:r>
      <w:r>
        <w:rPr>
          <w:rFonts w:hint="eastAsia" w:ascii="仿宋_GB2312" w:hAnsi="仿宋" w:eastAsia="仿宋_GB2312" w:cs="仿宋"/>
          <w:color w:val="auto"/>
          <w:sz w:val="32"/>
          <w:szCs w:val="32"/>
          <w:lang w:val="en-US" w:eastAsia="zh-CN"/>
        </w:rPr>
        <w:t>三公”经费支出：均为公务用车运行维护费，本年度3.48万元，上年度2.31万元，比上年增加1.17万元，增长50.76%，增加主要原因为2024年嵩山街校区命名为144中学，两个学校车辆使用增多，经费支出增多。</w:t>
      </w:r>
    </w:p>
    <w:p w14:paraId="66BE7D13">
      <w:pPr>
        <w:keepNext w:val="0"/>
        <w:keepLines w:val="0"/>
        <w:pageBreakBefore w:val="0"/>
        <w:widowControl w:val="0"/>
        <w:kinsoku/>
        <w:wordWrap/>
        <w:overflowPunct/>
        <w:topLinePunct w:val="0"/>
        <w:bidi w:val="0"/>
        <w:adjustRightInd/>
        <w:snapToGrid/>
        <w:spacing w:line="240" w:lineRule="auto"/>
        <w:ind w:firstLine="640" w:firstLineChars="200"/>
        <w:jc w:val="left"/>
        <w:textAlignment w:val="auto"/>
        <w:rPr>
          <w:rFonts w:hint="eastAsia" w:ascii="仿宋_GB2312" w:eastAsia="仿宋_GB2312"/>
          <w:color w:val="auto"/>
          <w:sz w:val="32"/>
          <w:szCs w:val="32"/>
          <w:highlight w:val="none"/>
          <w:lang w:val="zh-CN" w:eastAsia="zh-CN"/>
        </w:rPr>
      </w:pPr>
      <w:r>
        <w:rPr>
          <w:rFonts w:hint="eastAsia" w:ascii="仿宋_GB2312" w:eastAsia="仿宋_GB2312"/>
          <w:color w:val="auto"/>
          <w:sz w:val="32"/>
          <w:szCs w:val="32"/>
          <w:highlight w:val="none"/>
          <w:lang w:val="zh-CN" w:eastAsia="zh-CN"/>
        </w:rPr>
        <w:t>具体情况如下：</w:t>
      </w:r>
    </w:p>
    <w:p w14:paraId="6AFDCF3A">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val="zh-CN" w:eastAsia="zh-CN"/>
        </w:rPr>
      </w:pPr>
      <w:r>
        <w:rPr>
          <w:rFonts w:hint="eastAsia" w:ascii="仿宋_GB2312" w:eastAsia="仿宋_GB2312"/>
          <w:color w:val="auto"/>
          <w:sz w:val="32"/>
          <w:szCs w:val="32"/>
          <w:highlight w:val="none"/>
          <w:lang w:val="zh-CN" w:eastAsia="zh-CN"/>
        </w:rPr>
        <w:t>因公出国（境）费支出0.00万元，开支内容包括202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年我单位无因公出国（境）费。单位全年安排的因公出国（境）团组0个，因公出国（境）0人次。</w:t>
      </w:r>
    </w:p>
    <w:p w14:paraId="2C47E25D">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zh-CN" w:eastAsia="zh-CN"/>
        </w:rPr>
        <w:t>公务用车购置及运行维护费</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万元，其中：公务用车购置费0.00万元，公务用车运行维护费</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万元。公务用车运行维护费开支内容包括车辆燃料费、车辆年审费、车辆保险费以及洗车停车费等。公务用车购置数0辆，公务用车保有量2辆。国有资产占用情况</w:t>
      </w:r>
      <w:r>
        <w:rPr>
          <w:rFonts w:hint="eastAsia" w:ascii="仿宋_GB2312" w:eastAsia="仿宋_GB2312"/>
          <w:color w:val="auto"/>
          <w:sz w:val="32"/>
          <w:szCs w:val="32"/>
          <w:highlight w:val="none"/>
          <w:lang w:val="en-US" w:eastAsia="zh-CN"/>
        </w:rPr>
        <w:t>中固定资产车辆</w:t>
      </w:r>
      <w:r>
        <w:rPr>
          <w:rFonts w:hint="eastAsia" w:ascii="仿宋_GB2312" w:eastAsia="仿宋_GB2312"/>
          <w:color w:val="auto"/>
          <w:sz w:val="32"/>
          <w:szCs w:val="32"/>
          <w:highlight w:val="none"/>
          <w:lang w:val="zh-CN" w:eastAsia="zh-CN"/>
        </w:rPr>
        <w:t>0辆，</w:t>
      </w:r>
      <w:r>
        <w:rPr>
          <w:rFonts w:hint="eastAsia" w:ascii="仿宋_GB2312" w:eastAsia="仿宋_GB2312"/>
          <w:color w:val="auto"/>
          <w:sz w:val="32"/>
          <w:szCs w:val="32"/>
          <w:highlight w:val="none"/>
          <w:lang w:val="en-US" w:eastAsia="zh-CN"/>
        </w:rPr>
        <w:t>与</w:t>
      </w:r>
      <w:r>
        <w:rPr>
          <w:rFonts w:hint="eastAsia" w:ascii="仿宋_GB2312" w:eastAsia="仿宋_GB2312"/>
          <w:color w:val="auto"/>
          <w:sz w:val="32"/>
          <w:szCs w:val="32"/>
          <w:highlight w:val="none"/>
          <w:lang w:val="zh-CN" w:eastAsia="zh-CN"/>
        </w:rPr>
        <w:t>公务用车</w:t>
      </w:r>
      <w:r>
        <w:rPr>
          <w:rFonts w:hint="eastAsia" w:ascii="仿宋_GB2312" w:eastAsia="仿宋_GB2312"/>
          <w:color w:val="auto"/>
          <w:sz w:val="32"/>
          <w:szCs w:val="32"/>
          <w:highlight w:val="none"/>
          <w:lang w:val="en-US" w:eastAsia="zh-CN"/>
        </w:rPr>
        <w:t>保有量差异</w:t>
      </w:r>
      <w:r>
        <w:rPr>
          <w:rFonts w:hint="eastAsia" w:ascii="仿宋_GB2312" w:eastAsia="仿宋_GB2312"/>
          <w:color w:val="auto"/>
          <w:sz w:val="32"/>
          <w:szCs w:val="32"/>
          <w:highlight w:val="none"/>
          <w:lang w:val="zh-CN" w:eastAsia="zh-CN"/>
        </w:rPr>
        <w:t>原因是：乌鲁木齐市第127中学，系原自治区林业厅子女学校，于2015年3月移交至经开区，同年4月，自治区林业厅子女学校命名为乌鲁木齐市第127中学，原自治区林业厅子女学校固定资产中有2辆公务用车，故虽然127中学固定资产系统中无车辆，但是车辆保有量为2辆。</w:t>
      </w:r>
    </w:p>
    <w:p w14:paraId="3AD4282D">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val="zh-CN" w:eastAsia="zh-CN"/>
        </w:rPr>
      </w:pPr>
      <w:r>
        <w:rPr>
          <w:rFonts w:hint="eastAsia" w:ascii="仿宋_GB2312" w:eastAsia="仿宋_GB2312"/>
          <w:color w:val="auto"/>
          <w:sz w:val="32"/>
          <w:szCs w:val="32"/>
          <w:highlight w:val="none"/>
          <w:lang w:val="zh-CN" w:eastAsia="zh-CN"/>
        </w:rPr>
        <w:t>公务接待费0.00万元，开支内容包括202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年我单位无公务接待费。单位全年安排的国内公务接待0批次，0人次。</w:t>
      </w:r>
    </w:p>
    <w:p w14:paraId="46BF061F">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val="zh-CN" w:eastAsia="zh-CN"/>
        </w:rPr>
      </w:pPr>
      <w:r>
        <w:rPr>
          <w:rFonts w:hint="eastAsia" w:ascii="仿宋_GB2312" w:eastAsia="仿宋_GB2312"/>
          <w:color w:val="auto"/>
          <w:sz w:val="32"/>
          <w:szCs w:val="32"/>
          <w:highlight w:val="none"/>
          <w:lang w:val="zh-CN" w:eastAsia="zh-CN"/>
        </w:rPr>
        <w:t>与</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预算相比</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val="zh-CN" w:eastAsia="zh-CN"/>
        </w:rPr>
        <w:t>财政拨款“三公”经费支出</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预算数</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万元，决算数</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万元，预决算差异率0.00%，主要原因是：我校严格按照预算执行，预决算无差异。其中：因公出国（境）费</w:t>
      </w:r>
      <w:r>
        <w:rPr>
          <w:rFonts w:hint="eastAsia" w:ascii="仿宋_GB2312" w:eastAsia="仿宋_GB2312"/>
          <w:color w:val="auto"/>
          <w:sz w:val="32"/>
          <w:szCs w:val="32"/>
          <w:highlight w:val="none"/>
          <w:lang w:val="en-US" w:eastAsia="zh-CN"/>
        </w:rPr>
        <w:t>全年预算数</w:t>
      </w:r>
      <w:r>
        <w:rPr>
          <w:rFonts w:hint="eastAsia" w:ascii="仿宋_GB2312" w:eastAsia="仿宋_GB2312"/>
          <w:color w:val="auto"/>
          <w:sz w:val="32"/>
          <w:szCs w:val="32"/>
          <w:highlight w:val="none"/>
          <w:lang w:val="zh-CN" w:eastAsia="zh-CN"/>
        </w:rPr>
        <w:t>0.00万元，决算数0.00万元，预决算差异率0.00%，主要原因是：我单位202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年度没有因公出国（境）费预算安排支出；公务用车购置费</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预算数0.00万元，决算数0.00万元，预决算差异率0.00%，主要原因是：我单位202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年度没有公务用车购置费预算安排支出；公务用车运行费</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预算数</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万元，决算数</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万元，预决算差异率0.00%，主要原因是：我校严格按照预算执行，预决算无差异；公务接待费</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预算数0.00万元，决算数0.00万元，预决算差异率0.00%，主要原因是：我单位202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年度没有公务接待费预算安排支出。</w:t>
      </w:r>
    </w:p>
    <w:p w14:paraId="79EDCD3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仿宋_GB2312" w:eastAsia="仿宋_GB2312"/>
          <w:color w:val="auto"/>
          <w:sz w:val="32"/>
          <w:szCs w:val="32"/>
          <w:highlight w:val="none"/>
          <w:lang w:eastAsia="zh-CN"/>
        </w:rPr>
      </w:pPr>
      <w:r>
        <w:rPr>
          <w:rFonts w:hint="eastAsia" w:ascii="黑体" w:hAnsi="黑体" w:eastAsia="黑体" w:cs="宋体"/>
          <w:bCs/>
          <w:color w:val="auto"/>
          <w:kern w:val="0"/>
          <w:sz w:val="32"/>
          <w:szCs w:val="32"/>
          <w:highlight w:val="none"/>
          <w:lang w:eastAsia="zh-CN"/>
        </w:rPr>
        <w:t>八、国有资本经营预算财政拨款收入支出决算情况说明</w:t>
      </w:r>
    </w:p>
    <w:p w14:paraId="3EC90E7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我</w:t>
      </w:r>
      <w:r>
        <w:rPr>
          <w:rFonts w:hint="eastAsia" w:ascii="仿宋_GB2312" w:eastAsia="仿宋_GB2312"/>
          <w:color w:val="auto"/>
          <w:sz w:val="32"/>
          <w:szCs w:val="32"/>
          <w:highlight w:val="none"/>
          <w:lang w:val="en-US" w:eastAsia="zh-CN"/>
        </w:rPr>
        <w:t>单位</w:t>
      </w:r>
      <w:r>
        <w:rPr>
          <w:rFonts w:hint="eastAsia" w:ascii="仿宋_GB2312" w:eastAsia="仿宋_GB2312"/>
          <w:color w:val="auto"/>
          <w:sz w:val="32"/>
          <w:szCs w:val="32"/>
          <w:highlight w:val="none"/>
          <w:lang w:eastAsia="zh-CN"/>
        </w:rPr>
        <w:t>本年度无国有资本经营预算财政拨款收入、支出</w:t>
      </w:r>
      <w:r>
        <w:rPr>
          <w:rFonts w:hint="eastAsia" w:ascii="仿宋_GB2312" w:eastAsia="仿宋_GB2312"/>
          <w:color w:val="auto"/>
          <w:sz w:val="32"/>
          <w:szCs w:val="32"/>
          <w:highlight w:val="none"/>
          <w:lang w:val="en-US" w:eastAsia="zh-CN"/>
        </w:rPr>
        <w:t>及结转和结余</w:t>
      </w:r>
      <w:r>
        <w:rPr>
          <w:rFonts w:hint="eastAsia" w:ascii="仿宋_GB2312" w:eastAsia="仿宋_GB2312"/>
          <w:color w:val="auto"/>
          <w:sz w:val="32"/>
          <w:szCs w:val="32"/>
          <w:highlight w:val="none"/>
          <w:lang w:eastAsia="zh-CN"/>
        </w:rPr>
        <w:t>，国有资本经营</w:t>
      </w:r>
      <w:r>
        <w:rPr>
          <w:rFonts w:hint="eastAsia" w:ascii="仿宋_GB2312" w:eastAsia="仿宋_GB2312"/>
          <w:color w:val="auto"/>
          <w:sz w:val="32"/>
          <w:szCs w:val="32"/>
          <w:highlight w:val="none"/>
        </w:rPr>
        <w:t>预算财政拨款收入支出决算表为空表。</w:t>
      </w:r>
    </w:p>
    <w:p w14:paraId="2700C478">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黑体" w:hAnsi="黑体" w:eastAsia="黑体" w:cs="宋体"/>
          <w:bCs/>
          <w:color w:val="auto"/>
          <w:kern w:val="0"/>
          <w:sz w:val="32"/>
          <w:szCs w:val="32"/>
          <w:highlight w:val="none"/>
          <w:lang w:eastAsia="zh-CN"/>
        </w:rPr>
      </w:pPr>
      <w:r>
        <w:rPr>
          <w:rFonts w:hint="eastAsia" w:ascii="黑体" w:hAnsi="黑体" w:eastAsia="黑体" w:cs="宋体"/>
          <w:bCs/>
          <w:color w:val="auto"/>
          <w:kern w:val="0"/>
          <w:sz w:val="32"/>
          <w:szCs w:val="32"/>
          <w:highlight w:val="none"/>
          <w:lang w:val="en-US" w:eastAsia="zh-CN"/>
        </w:rPr>
        <w:t>九、</w:t>
      </w:r>
      <w:r>
        <w:rPr>
          <w:rFonts w:hint="eastAsia" w:ascii="黑体" w:hAnsi="黑体" w:eastAsia="黑体" w:cs="宋体"/>
          <w:bCs/>
          <w:color w:val="auto"/>
          <w:kern w:val="0"/>
          <w:sz w:val="32"/>
          <w:szCs w:val="32"/>
          <w:highlight w:val="none"/>
          <w:lang w:eastAsia="zh-CN"/>
        </w:rPr>
        <w:t>财政拨款</w:t>
      </w:r>
      <w:r>
        <w:rPr>
          <w:rFonts w:hint="eastAsia" w:ascii="黑体" w:hAnsi="黑体" w:eastAsia="黑体" w:cs="宋体"/>
          <w:bCs/>
          <w:color w:val="auto"/>
          <w:kern w:val="0"/>
          <w:sz w:val="32"/>
          <w:szCs w:val="32"/>
          <w:highlight w:val="none"/>
        </w:rPr>
        <w:t>“三公”经费支出</w:t>
      </w:r>
      <w:r>
        <w:rPr>
          <w:rFonts w:hint="eastAsia" w:ascii="黑体" w:hAnsi="黑体" w:eastAsia="黑体" w:cs="宋体"/>
          <w:bCs/>
          <w:color w:val="auto"/>
          <w:kern w:val="0"/>
          <w:sz w:val="32"/>
          <w:szCs w:val="32"/>
          <w:highlight w:val="none"/>
          <w:lang w:eastAsia="zh-CN"/>
        </w:rPr>
        <w:t>决算</w:t>
      </w:r>
      <w:r>
        <w:rPr>
          <w:rFonts w:hint="eastAsia" w:ascii="黑体" w:hAnsi="黑体" w:eastAsia="黑体" w:cs="宋体"/>
          <w:bCs/>
          <w:color w:val="auto"/>
          <w:kern w:val="0"/>
          <w:sz w:val="32"/>
          <w:szCs w:val="32"/>
          <w:highlight w:val="none"/>
        </w:rPr>
        <w:t>情况</w:t>
      </w:r>
      <w:r>
        <w:rPr>
          <w:rFonts w:hint="eastAsia" w:ascii="黑体" w:hAnsi="黑体" w:eastAsia="黑体" w:cs="宋体"/>
          <w:bCs/>
          <w:color w:val="auto"/>
          <w:kern w:val="0"/>
          <w:sz w:val="32"/>
          <w:szCs w:val="32"/>
          <w:highlight w:val="none"/>
          <w:lang w:eastAsia="zh-CN"/>
        </w:rPr>
        <w:t>说明</w:t>
      </w:r>
    </w:p>
    <w:p w14:paraId="6E0C8D38">
      <w:pPr>
        <w:ind w:firstLine="709"/>
        <w:rPr>
          <w:rFonts w:hint="eastAsia" w:ascii="仿宋_GB2312" w:eastAsia="仿宋_GB2312"/>
          <w:color w:val="auto"/>
          <w:sz w:val="32"/>
          <w:szCs w:val="32"/>
          <w:highlight w:val="none"/>
          <w:lang w:val="zh-CN" w:eastAsia="zh-CN"/>
        </w:rPr>
      </w:pPr>
      <w:r>
        <w:rPr>
          <w:rFonts w:hint="eastAsia" w:ascii="仿宋_GB2312" w:eastAsia="仿宋_GB2312"/>
          <w:color w:val="auto"/>
          <w:sz w:val="32"/>
          <w:szCs w:val="32"/>
          <w:highlight w:val="none"/>
          <w:lang w:val="zh-CN"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年度</w:t>
      </w:r>
      <w:r>
        <w:rPr>
          <w:rFonts w:hint="eastAsia" w:ascii="仿宋_GB2312" w:eastAsia="仿宋_GB2312"/>
          <w:color w:val="auto"/>
          <w:sz w:val="32"/>
          <w:szCs w:val="32"/>
          <w:highlight w:val="none"/>
          <w:lang w:val="en-US" w:eastAsia="zh-CN"/>
        </w:rPr>
        <w:t>财政拨款</w:t>
      </w:r>
      <w:r>
        <w:rPr>
          <w:rFonts w:hint="eastAsia" w:ascii="仿宋_GB2312" w:hAnsi="仿宋" w:eastAsia="仿宋_GB2312" w:cs="仿宋"/>
          <w:color w:val="auto"/>
          <w:sz w:val="32"/>
          <w:szCs w:val="32"/>
          <w:lang w:val="en-US" w:eastAsia="zh-CN"/>
        </w:rPr>
        <w:t>三公”经费支出：均为公务用车运行维护费，本年度3.48万元，比上年增加1.17万元，增长50.76%，增加主要原因为2024年嵩山街校区命名为144中学，两个学校车辆使用增多，经费支出增多。</w:t>
      </w:r>
    </w:p>
    <w:p w14:paraId="684EB151">
      <w:pPr>
        <w:keepNext w:val="0"/>
        <w:keepLines w:val="0"/>
        <w:pageBreakBefore w:val="0"/>
        <w:widowControl w:val="0"/>
        <w:kinsoku/>
        <w:wordWrap/>
        <w:overflowPunct/>
        <w:topLinePunct w:val="0"/>
        <w:bidi w:val="0"/>
        <w:adjustRightInd/>
        <w:snapToGrid/>
        <w:spacing w:line="240" w:lineRule="auto"/>
        <w:ind w:firstLine="640" w:firstLineChars="200"/>
        <w:jc w:val="left"/>
        <w:textAlignment w:val="auto"/>
        <w:rPr>
          <w:rFonts w:hint="eastAsia" w:ascii="仿宋_GB2312" w:eastAsia="仿宋_GB2312"/>
          <w:color w:val="auto"/>
          <w:sz w:val="32"/>
          <w:szCs w:val="32"/>
          <w:highlight w:val="none"/>
          <w:lang w:val="zh-CN" w:eastAsia="zh-CN"/>
        </w:rPr>
      </w:pPr>
      <w:r>
        <w:rPr>
          <w:rFonts w:hint="eastAsia" w:ascii="仿宋_GB2312" w:eastAsia="仿宋_GB2312"/>
          <w:color w:val="auto"/>
          <w:sz w:val="32"/>
          <w:szCs w:val="32"/>
          <w:highlight w:val="none"/>
          <w:lang w:val="zh-CN" w:eastAsia="zh-CN"/>
        </w:rPr>
        <w:t>具体情况如下：</w:t>
      </w:r>
    </w:p>
    <w:p w14:paraId="6786D534">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val="zh-CN" w:eastAsia="zh-CN"/>
        </w:rPr>
      </w:pPr>
      <w:r>
        <w:rPr>
          <w:rFonts w:hint="eastAsia" w:ascii="仿宋_GB2312" w:eastAsia="仿宋_GB2312"/>
          <w:color w:val="auto"/>
          <w:sz w:val="32"/>
          <w:szCs w:val="32"/>
          <w:highlight w:val="none"/>
          <w:lang w:val="zh-CN" w:eastAsia="zh-CN"/>
        </w:rPr>
        <w:t>因公出国（境）费支出0.00万元，开支内容包括202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年我单位无因公出国（境）费。单位全年安排的因公出国（境）团组0个，因公出国（境）0人次。</w:t>
      </w:r>
    </w:p>
    <w:p w14:paraId="1716CA84">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zh-CN" w:eastAsia="zh-CN"/>
        </w:rPr>
        <w:t>公务用车购置及运行维护费</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万元，其中：公务用车购置费0.00万元，公务用车运行维护费</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万元。公务用车运行维护费开支内容包括车辆燃料费、车辆年审费、车辆保险费以及洗车停车费等。公务用车购置数0辆，公务用车保有量2辆。国有资产占用情况</w:t>
      </w:r>
      <w:r>
        <w:rPr>
          <w:rFonts w:hint="eastAsia" w:ascii="仿宋_GB2312" w:eastAsia="仿宋_GB2312"/>
          <w:color w:val="auto"/>
          <w:sz w:val="32"/>
          <w:szCs w:val="32"/>
          <w:highlight w:val="none"/>
          <w:lang w:val="en-US" w:eastAsia="zh-CN"/>
        </w:rPr>
        <w:t>中固定资产车辆</w:t>
      </w:r>
      <w:r>
        <w:rPr>
          <w:rFonts w:hint="eastAsia" w:ascii="仿宋_GB2312" w:eastAsia="仿宋_GB2312"/>
          <w:color w:val="auto"/>
          <w:sz w:val="32"/>
          <w:szCs w:val="32"/>
          <w:highlight w:val="none"/>
          <w:lang w:val="zh-CN" w:eastAsia="zh-CN"/>
        </w:rPr>
        <w:t>0辆，</w:t>
      </w:r>
      <w:r>
        <w:rPr>
          <w:rFonts w:hint="eastAsia" w:ascii="仿宋_GB2312" w:eastAsia="仿宋_GB2312"/>
          <w:color w:val="auto"/>
          <w:sz w:val="32"/>
          <w:szCs w:val="32"/>
          <w:highlight w:val="none"/>
          <w:lang w:val="en-US" w:eastAsia="zh-CN"/>
        </w:rPr>
        <w:t>与</w:t>
      </w:r>
      <w:r>
        <w:rPr>
          <w:rFonts w:hint="eastAsia" w:ascii="仿宋_GB2312" w:eastAsia="仿宋_GB2312"/>
          <w:color w:val="auto"/>
          <w:sz w:val="32"/>
          <w:szCs w:val="32"/>
          <w:highlight w:val="none"/>
          <w:lang w:val="zh-CN" w:eastAsia="zh-CN"/>
        </w:rPr>
        <w:t>公务用车</w:t>
      </w:r>
      <w:r>
        <w:rPr>
          <w:rFonts w:hint="eastAsia" w:ascii="仿宋_GB2312" w:eastAsia="仿宋_GB2312"/>
          <w:color w:val="auto"/>
          <w:sz w:val="32"/>
          <w:szCs w:val="32"/>
          <w:highlight w:val="none"/>
          <w:lang w:val="en-US" w:eastAsia="zh-CN"/>
        </w:rPr>
        <w:t>保有量差异</w:t>
      </w:r>
      <w:r>
        <w:rPr>
          <w:rFonts w:hint="eastAsia" w:ascii="仿宋_GB2312" w:eastAsia="仿宋_GB2312"/>
          <w:color w:val="auto"/>
          <w:sz w:val="32"/>
          <w:szCs w:val="32"/>
          <w:highlight w:val="none"/>
          <w:lang w:val="zh-CN" w:eastAsia="zh-CN"/>
        </w:rPr>
        <w:t>原因是：乌鲁木齐市第127中学，系原自治区林业厅子女学校，于2015年3月移交至经开区，同年4月，自治区林业厅子女学校命名为乌鲁木齐市第127中学，原自治区林业厅子女学校固定资产中有2辆公务用车，故虽然127中学固定资产系统中无车辆，但是车辆保有量为2辆。</w:t>
      </w:r>
    </w:p>
    <w:p w14:paraId="09E5E5E2">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val="zh-CN" w:eastAsia="zh-CN"/>
        </w:rPr>
      </w:pPr>
      <w:r>
        <w:rPr>
          <w:rFonts w:hint="eastAsia" w:ascii="仿宋_GB2312" w:eastAsia="仿宋_GB2312"/>
          <w:color w:val="auto"/>
          <w:sz w:val="32"/>
          <w:szCs w:val="32"/>
          <w:highlight w:val="none"/>
          <w:lang w:val="zh-CN" w:eastAsia="zh-CN"/>
        </w:rPr>
        <w:t>公务接待费0.00万元，开支内容包括202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年我单位无公务接待费。单位全年安排的国内公务接待0批次，0人次。</w:t>
      </w:r>
    </w:p>
    <w:p w14:paraId="7D6330B3">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zh-CN" w:eastAsia="zh-CN"/>
        </w:rPr>
        <w:t>与</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预算相比</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val="zh-CN" w:eastAsia="zh-CN"/>
        </w:rPr>
        <w:t>财政拨款“三公”经费支出</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预算数</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万元，决算数</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万元，预决算差异率0.00%，主要原因是：我校严格按照预算执行，预决算无差异。其中：因公出国（境）费</w:t>
      </w:r>
      <w:r>
        <w:rPr>
          <w:rFonts w:hint="eastAsia" w:ascii="仿宋_GB2312" w:eastAsia="仿宋_GB2312"/>
          <w:color w:val="auto"/>
          <w:sz w:val="32"/>
          <w:szCs w:val="32"/>
          <w:highlight w:val="none"/>
          <w:lang w:val="en-US" w:eastAsia="zh-CN"/>
        </w:rPr>
        <w:t>全年预算数</w:t>
      </w:r>
      <w:r>
        <w:rPr>
          <w:rFonts w:hint="eastAsia" w:ascii="仿宋_GB2312" w:eastAsia="仿宋_GB2312"/>
          <w:color w:val="auto"/>
          <w:sz w:val="32"/>
          <w:szCs w:val="32"/>
          <w:highlight w:val="none"/>
          <w:lang w:val="zh-CN" w:eastAsia="zh-CN"/>
        </w:rPr>
        <w:t>0.00万元，决算数0.00万元，预决算差异率0.00%，主要原因是：我单位202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年度没有因公出国（境）费预算安排支出；公务用车购置费</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预算数0.00万元，决算数0.00万元，预决算差异率0.00%，主要原因是：我单位202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年度没有公务用车购置费预算安排支出；公务用车运行费</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预算数</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万元，决算数</w:t>
      </w:r>
      <w:r>
        <w:rPr>
          <w:rFonts w:hint="eastAsia" w:ascii="仿宋_GB2312" w:eastAsia="仿宋_GB2312"/>
          <w:color w:val="auto"/>
          <w:sz w:val="32"/>
          <w:szCs w:val="32"/>
          <w:highlight w:val="none"/>
          <w:lang w:val="en-US" w:eastAsia="zh-CN"/>
        </w:rPr>
        <w:t>3.48</w:t>
      </w:r>
      <w:r>
        <w:rPr>
          <w:rFonts w:hint="eastAsia" w:ascii="仿宋_GB2312" w:eastAsia="仿宋_GB2312"/>
          <w:color w:val="auto"/>
          <w:sz w:val="32"/>
          <w:szCs w:val="32"/>
          <w:highlight w:val="none"/>
          <w:lang w:val="zh-CN" w:eastAsia="zh-CN"/>
        </w:rPr>
        <w:t>万元，预决算差异率0.00%，主要原因是：我校严格按照预算执行，预决算无差异；公务接待费</w:t>
      </w:r>
      <w:r>
        <w:rPr>
          <w:rFonts w:hint="eastAsia" w:ascii="仿宋_GB2312" w:eastAsia="仿宋_GB2312"/>
          <w:color w:val="auto"/>
          <w:sz w:val="32"/>
          <w:szCs w:val="32"/>
          <w:highlight w:val="none"/>
          <w:lang w:val="en-US" w:eastAsia="zh-CN"/>
        </w:rPr>
        <w:t>全年</w:t>
      </w:r>
      <w:r>
        <w:rPr>
          <w:rFonts w:hint="eastAsia" w:ascii="仿宋_GB2312" w:eastAsia="仿宋_GB2312"/>
          <w:color w:val="auto"/>
          <w:sz w:val="32"/>
          <w:szCs w:val="32"/>
          <w:highlight w:val="none"/>
          <w:lang w:val="zh-CN" w:eastAsia="zh-CN"/>
        </w:rPr>
        <w:t>预算数0.00万元，决算数0.00万元，预决算差异率0.00%，主要原因是：我单位202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zh-CN" w:eastAsia="zh-CN"/>
        </w:rPr>
        <w:t>年度没有公务接待费预算安排支出。</w:t>
      </w:r>
    </w:p>
    <w:p w14:paraId="53FF680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黑体" w:hAnsi="黑体" w:eastAsia="黑体" w:cs="宋体"/>
          <w:bCs/>
          <w:color w:val="auto"/>
          <w:kern w:val="0"/>
          <w:sz w:val="32"/>
          <w:szCs w:val="32"/>
          <w:highlight w:val="none"/>
          <w:lang w:eastAsia="zh-CN"/>
        </w:rPr>
      </w:pPr>
      <w:bookmarkStart w:id="18" w:name="_Toc7314"/>
      <w:bookmarkStart w:id="19" w:name="_Toc1235"/>
      <w:r>
        <w:rPr>
          <w:rFonts w:hint="eastAsia" w:ascii="黑体" w:hAnsi="黑体" w:eastAsia="黑体" w:cs="宋体"/>
          <w:bCs/>
          <w:color w:val="auto"/>
          <w:kern w:val="0"/>
          <w:sz w:val="32"/>
          <w:szCs w:val="32"/>
          <w:highlight w:val="none"/>
          <w:lang w:eastAsia="zh-CN"/>
        </w:rPr>
        <w:t>十</w:t>
      </w:r>
      <w:r>
        <w:rPr>
          <w:rFonts w:hint="eastAsia" w:ascii="黑体" w:hAnsi="黑体" w:eastAsia="黑体" w:cs="宋体"/>
          <w:bCs/>
          <w:color w:val="auto"/>
          <w:kern w:val="0"/>
          <w:sz w:val="32"/>
          <w:szCs w:val="32"/>
          <w:highlight w:val="none"/>
        </w:rPr>
        <w:t>、其他重要事项的情况</w:t>
      </w:r>
      <w:r>
        <w:rPr>
          <w:rFonts w:hint="eastAsia" w:ascii="黑体" w:hAnsi="黑体" w:eastAsia="黑体" w:cs="宋体"/>
          <w:bCs/>
          <w:color w:val="auto"/>
          <w:kern w:val="0"/>
          <w:sz w:val="32"/>
          <w:szCs w:val="32"/>
          <w:highlight w:val="none"/>
          <w:lang w:eastAsia="zh-CN"/>
        </w:rPr>
        <w:t>说明</w:t>
      </w:r>
      <w:bookmarkEnd w:id="18"/>
      <w:bookmarkEnd w:id="19"/>
    </w:p>
    <w:p w14:paraId="1E7BDDF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2"/>
        <w:rPr>
          <w:rFonts w:hint="eastAsia" w:ascii="黑体" w:hAnsi="黑体" w:eastAsia="黑体"/>
          <w:color w:val="auto"/>
          <w:sz w:val="32"/>
          <w:szCs w:val="32"/>
          <w:highlight w:val="none"/>
        </w:rPr>
      </w:pPr>
      <w:bookmarkStart w:id="20" w:name="_Toc14519"/>
      <w:bookmarkStart w:id="21" w:name="_Toc13105"/>
      <w:r>
        <w:rPr>
          <w:rFonts w:hint="eastAsia" w:ascii="黑体" w:hAnsi="黑体" w:eastAsia="黑体"/>
          <w:color w:val="auto"/>
          <w:sz w:val="32"/>
          <w:szCs w:val="32"/>
          <w:highlight w:val="none"/>
          <w:lang w:eastAsia="zh-CN"/>
        </w:rPr>
        <w:t>（一）</w:t>
      </w:r>
      <w:r>
        <w:rPr>
          <w:rFonts w:hint="eastAsia" w:ascii="黑体" w:hAnsi="黑体" w:eastAsia="黑体"/>
          <w:color w:val="auto"/>
          <w:sz w:val="32"/>
          <w:szCs w:val="32"/>
          <w:highlight w:val="none"/>
        </w:rPr>
        <w:t>机关运行经费支出情况</w:t>
      </w:r>
      <w:bookmarkEnd w:id="20"/>
      <w:bookmarkEnd w:id="21"/>
    </w:p>
    <w:p w14:paraId="0559DB1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bookmarkStart w:id="22" w:name="_Toc26704"/>
      <w:bookmarkStart w:id="23" w:name="_Toc227"/>
      <w:r>
        <w:rPr>
          <w:rFonts w:hint="eastAsia" w:ascii="仿宋_GB2312" w:hAnsi="仿宋_GB2312" w:eastAsia="仿宋_GB2312" w:cs="仿宋_GB2312"/>
          <w:color w:val="auto"/>
          <w:sz w:val="32"/>
          <w:szCs w:val="32"/>
          <w:highlight w:val="none"/>
          <w:lang w:val="zh-CN"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zh-CN" w:eastAsia="zh-CN"/>
        </w:rPr>
        <w:t>年度</w:t>
      </w:r>
      <w:r>
        <w:rPr>
          <w:rFonts w:hint="eastAsia" w:ascii="仿宋_GB2312" w:hAnsi="仿宋_GB2312" w:eastAsia="仿宋_GB2312" w:cs="仿宋_GB2312"/>
          <w:color w:val="auto"/>
          <w:sz w:val="32"/>
          <w:szCs w:val="32"/>
          <w:highlight w:val="none"/>
          <w:lang w:val="en-US" w:eastAsia="zh-CN"/>
        </w:rPr>
        <w:t>乌鲁木齐市第127中学（事业单位）公用经费支出177.24万元，</w:t>
      </w:r>
      <w:r>
        <w:rPr>
          <w:rFonts w:hint="eastAsia" w:ascii="仿宋_GB2312" w:hAnsi="仿宋_GB2312" w:eastAsia="仿宋_GB2312" w:cs="仿宋_GB2312"/>
          <w:color w:val="auto"/>
          <w:sz w:val="32"/>
          <w:szCs w:val="32"/>
          <w:highlight w:val="none"/>
          <w:lang w:val="zh-CN" w:eastAsia="zh-CN"/>
        </w:rPr>
        <w:t>比上年增长</w:t>
      </w:r>
      <w:r>
        <w:rPr>
          <w:rFonts w:hint="eastAsia" w:ascii="仿宋_GB2312" w:hAnsi="仿宋_GB2312" w:eastAsia="仿宋_GB2312" w:cs="仿宋_GB2312"/>
          <w:color w:val="auto"/>
          <w:sz w:val="32"/>
          <w:szCs w:val="32"/>
          <w:highlight w:val="none"/>
          <w:lang w:val="en-US" w:eastAsia="zh-CN"/>
        </w:rPr>
        <w:t>66.20</w:t>
      </w:r>
      <w:r>
        <w:rPr>
          <w:rFonts w:hint="eastAsia" w:ascii="仿宋_GB2312" w:hAnsi="仿宋_GB2312" w:eastAsia="仿宋_GB2312" w:cs="仿宋_GB2312"/>
          <w:color w:val="auto"/>
          <w:sz w:val="32"/>
          <w:szCs w:val="32"/>
          <w:highlight w:val="none"/>
          <w:lang w:val="zh-CN" w:eastAsia="zh-CN"/>
        </w:rPr>
        <w:t>万元，增长</w:t>
      </w:r>
      <w:r>
        <w:rPr>
          <w:rFonts w:hint="eastAsia" w:ascii="仿宋_GB2312" w:hAnsi="仿宋_GB2312" w:eastAsia="仿宋_GB2312" w:cs="仿宋_GB2312"/>
          <w:color w:val="auto"/>
          <w:sz w:val="32"/>
          <w:szCs w:val="32"/>
          <w:highlight w:val="none"/>
          <w:lang w:val="en-US" w:eastAsia="zh-CN"/>
        </w:rPr>
        <w:t>37.35</w:t>
      </w:r>
      <w:r>
        <w:rPr>
          <w:rFonts w:hint="eastAsia" w:ascii="仿宋_GB2312" w:hAnsi="仿宋_GB2312" w:eastAsia="仿宋_GB2312" w:cs="仿宋_GB2312"/>
          <w:color w:val="auto"/>
          <w:sz w:val="32"/>
          <w:szCs w:val="32"/>
          <w:highlight w:val="none"/>
          <w:lang w:val="zh-CN" w:eastAsia="zh-CN"/>
        </w:rPr>
        <w:t>%，主要原因是：</w:t>
      </w:r>
      <w:r>
        <w:rPr>
          <w:rFonts w:hint="eastAsia" w:ascii="仿宋_GB2312" w:hAnsi="仿宋_GB2312" w:eastAsia="仿宋_GB2312" w:cs="仿宋_GB2312"/>
          <w:color w:val="auto"/>
          <w:sz w:val="32"/>
          <w:szCs w:val="32"/>
          <w:highlight w:val="none"/>
          <w:lang w:val="en-US" w:eastAsia="zh-CN"/>
        </w:rPr>
        <w:t>2024年我校学生及教师人数增加，故公用经费增加。</w:t>
      </w:r>
    </w:p>
    <w:p w14:paraId="5F7C774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Times New Roman" w:hAnsi="Times New Roman" w:eastAsia="黑体" w:cs="Times New Roman"/>
          <w:color w:val="auto"/>
          <w:sz w:val="32"/>
          <w:szCs w:val="30"/>
          <w:highlight w:val="none"/>
          <w:lang w:val="zh-CN" w:eastAsia="zh-CN"/>
        </w:rPr>
      </w:pPr>
      <w:r>
        <w:rPr>
          <w:rFonts w:hint="eastAsia" w:ascii="Times New Roman" w:hAnsi="Times New Roman" w:eastAsia="黑体" w:cs="Times New Roman"/>
          <w:color w:val="auto"/>
          <w:sz w:val="32"/>
          <w:szCs w:val="30"/>
          <w:highlight w:val="none"/>
          <w:lang w:val="zh-CN" w:eastAsia="zh-CN"/>
        </w:rPr>
        <w:t>（二）政府采购情况</w:t>
      </w:r>
      <w:bookmarkEnd w:id="22"/>
      <w:bookmarkEnd w:id="23"/>
    </w:p>
    <w:p w14:paraId="0AD32EA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 w:eastAsia="仿宋_GB2312" w:cs="仿宋"/>
          <w:bCs/>
          <w:color w:val="auto"/>
          <w:sz w:val="32"/>
          <w:szCs w:val="32"/>
          <w:lang w:val="en-US" w:eastAsia="zh-CN"/>
        </w:rPr>
      </w:pPr>
      <w:bookmarkStart w:id="24" w:name="_Toc4591"/>
      <w:bookmarkStart w:id="25" w:name="_Toc8391"/>
      <w:r>
        <w:rPr>
          <w:rFonts w:hint="eastAsia" w:ascii="仿宋_GB2312" w:hAnsi="仿宋" w:eastAsia="仿宋_GB2312" w:cs="仿宋"/>
          <w:bCs/>
          <w:color w:val="auto"/>
          <w:sz w:val="32"/>
          <w:szCs w:val="32"/>
          <w:lang w:val="en-US" w:eastAsia="zh-CN"/>
        </w:rPr>
        <w:t>2024年度政府采购支出总额301.65万元，其中：政府采购货物支出9.66万元、政府采购工程支出235.45万元、政府采购服务支出56.54万元。</w:t>
      </w:r>
    </w:p>
    <w:p w14:paraId="7B5B489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0"/>
          <w:highlight w:val="none"/>
          <w:lang w:val="zh-CN" w:eastAsia="zh-CN"/>
        </w:rPr>
      </w:pPr>
      <w:r>
        <w:rPr>
          <w:rFonts w:hint="eastAsia" w:ascii="仿宋_GB2312" w:hAnsi="仿宋_GB2312" w:eastAsia="仿宋_GB2312" w:cs="仿宋_GB2312"/>
          <w:color w:val="auto"/>
          <w:sz w:val="32"/>
          <w:szCs w:val="30"/>
          <w:highlight w:val="none"/>
          <w:lang w:val="zh-CN" w:eastAsia="zh-CN"/>
        </w:rPr>
        <w:t>（三）国有资产占用情况说明</w:t>
      </w:r>
      <w:bookmarkEnd w:id="24"/>
      <w:bookmarkEnd w:id="25"/>
    </w:p>
    <w:p w14:paraId="3CACC57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en-US" w:eastAsia="zh-CN"/>
        </w:rPr>
        <w:t>截至2024</w:t>
      </w:r>
      <w:r>
        <w:rPr>
          <w:rFonts w:hint="eastAsia" w:ascii="仿宋_GB2312" w:hAnsi="仿宋_GB2312" w:eastAsia="仿宋_GB2312" w:cs="仿宋_GB2312"/>
          <w:color w:val="auto"/>
          <w:sz w:val="32"/>
          <w:szCs w:val="32"/>
          <w:highlight w:val="none"/>
          <w:lang w:val="zh-CN" w:eastAsia="zh-CN"/>
        </w:rPr>
        <w:t>年</w:t>
      </w:r>
      <w:r>
        <w:rPr>
          <w:rFonts w:hint="eastAsia" w:ascii="仿宋_GB2312" w:hAnsi="仿宋_GB2312" w:eastAsia="仿宋_GB2312" w:cs="仿宋_GB2312"/>
          <w:color w:val="auto"/>
          <w:sz w:val="32"/>
          <w:szCs w:val="32"/>
          <w:highlight w:val="none"/>
          <w:lang w:val="en-US" w:eastAsia="zh-CN"/>
        </w:rPr>
        <w:t>12月31日</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固定资产原值</w:t>
      </w:r>
      <w:r>
        <w:rPr>
          <w:rFonts w:hint="eastAsia" w:ascii="仿宋_GB2312" w:hAnsi="仿宋_GB2312" w:eastAsia="仿宋_GB2312" w:cs="仿宋_GB2312"/>
          <w:color w:val="auto"/>
          <w:sz w:val="32"/>
          <w:szCs w:val="32"/>
          <w:highlight w:val="none"/>
          <w:lang w:val="zh-CN" w:eastAsia="zh-CN"/>
        </w:rPr>
        <w:t>4,4</w:t>
      </w:r>
      <w:r>
        <w:rPr>
          <w:rFonts w:hint="eastAsia" w:ascii="仿宋_GB2312" w:hAnsi="仿宋_GB2312" w:eastAsia="仿宋_GB2312" w:cs="仿宋_GB2312"/>
          <w:color w:val="auto"/>
          <w:sz w:val="32"/>
          <w:szCs w:val="32"/>
          <w:highlight w:val="none"/>
          <w:lang w:val="en-US" w:eastAsia="zh-CN"/>
        </w:rPr>
        <w:t>73.66万元，房</w:t>
      </w:r>
      <w:r>
        <w:rPr>
          <w:rFonts w:hint="eastAsia" w:ascii="仿宋_GB2312" w:hAnsi="仿宋_GB2312" w:eastAsia="仿宋_GB2312" w:cs="仿宋_GB2312"/>
          <w:color w:val="auto"/>
          <w:sz w:val="32"/>
          <w:szCs w:val="32"/>
          <w:highlight w:val="none"/>
          <w:lang w:val="zh-CN" w:eastAsia="zh-CN"/>
        </w:rPr>
        <w:t>屋18,332.80平方米，价值3,253.42万元。车辆0辆，价值0.00万元，其中：副部（省）级及以上领导用车0辆、主要</w:t>
      </w: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lang w:val="zh-CN" w:eastAsia="zh-CN"/>
        </w:rPr>
        <w:t>用车0辆、机要通信用车0辆、应急保障用车0辆、执法执勤用车0辆、特种专业技术用车0辆、离退休干部</w:t>
      </w:r>
      <w:r>
        <w:rPr>
          <w:rFonts w:hint="eastAsia" w:ascii="仿宋_GB2312" w:hAnsi="仿宋_GB2312" w:eastAsia="仿宋_GB2312" w:cs="仿宋_GB2312"/>
          <w:color w:val="auto"/>
          <w:sz w:val="32"/>
          <w:szCs w:val="32"/>
          <w:highlight w:val="none"/>
          <w:lang w:val="en-US" w:eastAsia="zh-CN"/>
        </w:rPr>
        <w:t>服务</w:t>
      </w:r>
      <w:r>
        <w:rPr>
          <w:rFonts w:hint="eastAsia" w:ascii="仿宋_GB2312" w:hAnsi="仿宋_GB2312" w:eastAsia="仿宋_GB2312" w:cs="仿宋_GB2312"/>
          <w:color w:val="auto"/>
          <w:sz w:val="32"/>
          <w:szCs w:val="32"/>
          <w:highlight w:val="none"/>
          <w:lang w:val="zh-CN" w:eastAsia="zh-CN"/>
        </w:rPr>
        <w:t>用车0辆、其他用车0辆，其他用车主要是：我单位无其他用车；单价100万元（含）以上设备（不含车辆）0</w:t>
      </w:r>
      <w:r>
        <w:rPr>
          <w:rFonts w:hint="eastAsia" w:ascii="仿宋_GB2312" w:hAnsi="仿宋_GB2312" w:eastAsia="仿宋_GB2312" w:cs="仿宋_GB2312"/>
          <w:color w:val="auto"/>
          <w:sz w:val="32"/>
          <w:szCs w:val="32"/>
          <w:highlight w:val="none"/>
          <w:lang w:val="en-US" w:eastAsia="zh-CN"/>
        </w:rPr>
        <w:t>台（</w:t>
      </w:r>
      <w:r>
        <w:rPr>
          <w:rFonts w:hint="eastAsia" w:ascii="仿宋_GB2312" w:hAnsi="仿宋_GB2312" w:eastAsia="仿宋_GB2312" w:cs="仿宋_GB2312"/>
          <w:color w:val="auto"/>
          <w:sz w:val="32"/>
          <w:szCs w:val="32"/>
          <w:highlight w:val="none"/>
          <w:lang w:val="zh-CN" w:eastAsia="zh-CN"/>
        </w:rPr>
        <w:t>套）。</w:t>
      </w:r>
    </w:p>
    <w:p w14:paraId="0E7D668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p>
    <w:p w14:paraId="305CDDD8">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1"/>
        <w:rPr>
          <w:rFonts w:hint="eastAsia" w:ascii="黑体" w:hAnsi="黑体" w:eastAsia="黑体" w:cs="宋体"/>
          <w:bCs/>
          <w:color w:val="auto"/>
          <w:kern w:val="0"/>
          <w:sz w:val="32"/>
          <w:szCs w:val="32"/>
          <w:highlight w:val="none"/>
          <w:lang w:eastAsia="zh-CN"/>
        </w:rPr>
      </w:pPr>
      <w:bookmarkStart w:id="26" w:name="_Toc11283"/>
      <w:bookmarkStart w:id="27" w:name="_Toc435"/>
      <w:r>
        <w:rPr>
          <w:rFonts w:hint="eastAsia" w:ascii="黑体" w:hAnsi="黑体" w:eastAsia="黑体" w:cs="宋体"/>
          <w:bCs/>
          <w:color w:val="auto"/>
          <w:kern w:val="0"/>
          <w:sz w:val="32"/>
          <w:szCs w:val="32"/>
          <w:highlight w:val="none"/>
          <w:lang w:eastAsia="zh-CN"/>
        </w:rPr>
        <w:t>十</w:t>
      </w:r>
      <w:r>
        <w:rPr>
          <w:rFonts w:hint="eastAsia" w:ascii="黑体" w:hAnsi="黑体" w:eastAsia="黑体" w:cs="宋体"/>
          <w:bCs/>
          <w:color w:val="auto"/>
          <w:kern w:val="0"/>
          <w:sz w:val="32"/>
          <w:szCs w:val="32"/>
          <w:highlight w:val="none"/>
          <w:lang w:val="en-US" w:eastAsia="zh-CN"/>
        </w:rPr>
        <w:t>一</w:t>
      </w:r>
      <w:r>
        <w:rPr>
          <w:rFonts w:hint="eastAsia" w:ascii="黑体" w:hAnsi="黑体" w:eastAsia="黑体" w:cs="宋体"/>
          <w:bCs/>
          <w:color w:val="auto"/>
          <w:kern w:val="0"/>
          <w:sz w:val="32"/>
          <w:szCs w:val="32"/>
          <w:highlight w:val="none"/>
          <w:lang w:eastAsia="zh-CN"/>
        </w:rPr>
        <w:t>、预算绩效的情况说明</w:t>
      </w:r>
      <w:bookmarkEnd w:id="26"/>
      <w:bookmarkEnd w:id="27"/>
    </w:p>
    <w:p w14:paraId="7E8FBD1B">
      <w:pPr>
        <w:keepNext w:val="0"/>
        <w:keepLines w:val="0"/>
        <w:pageBreakBefore w:val="0"/>
        <w:widowControl w:val="0"/>
        <w:kinsoku/>
        <w:wordWrap/>
        <w:overflowPunct/>
        <w:topLinePunct w:val="0"/>
        <w:bidi w:val="0"/>
        <w:adjustRightInd/>
        <w:snapToGrid/>
        <w:spacing w:line="240" w:lineRule="auto"/>
        <w:ind w:firstLine="640" w:firstLineChars="200"/>
        <w:jc w:val="both"/>
        <w:textAlignment w:val="auto"/>
        <w:rPr>
          <w:rFonts w:hint="eastAsia" w:ascii="黑体" w:hAnsi="黑体" w:eastAsia="黑体" w:cs="宋体"/>
          <w:bCs/>
          <w:color w:val="auto"/>
          <w:kern w:val="0"/>
          <w:sz w:val="32"/>
          <w:szCs w:val="32"/>
          <w:highlight w:val="none"/>
          <w:lang w:eastAsia="zh-CN"/>
        </w:rPr>
      </w:pPr>
      <w:r>
        <w:rPr>
          <w:rFonts w:hint="eastAsia" w:ascii="仿宋_GB2312" w:eastAsia="仿宋_GB2312"/>
          <w:color w:val="auto"/>
          <w:sz w:val="32"/>
          <w:szCs w:val="32"/>
          <w:highlight w:val="none"/>
          <w:lang w:eastAsia="zh-CN"/>
        </w:rPr>
        <w:t>根据预算绩效管理要求，我</w:t>
      </w:r>
      <w:r>
        <w:rPr>
          <w:rFonts w:hint="eastAsia" w:ascii="仿宋_GB2312" w:eastAsia="仿宋_GB2312"/>
          <w:color w:val="auto"/>
          <w:sz w:val="32"/>
          <w:szCs w:val="32"/>
          <w:highlight w:val="none"/>
          <w:lang w:val="en-US" w:eastAsia="zh-CN"/>
        </w:rPr>
        <w:t>单位</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eastAsia="zh-CN"/>
        </w:rPr>
        <w:t>年度</w:t>
      </w:r>
      <w:r>
        <w:rPr>
          <w:rFonts w:hint="eastAsia" w:ascii="仿宋_GB2312" w:hAnsi="仿宋_GB2312" w:eastAsia="仿宋_GB2312" w:cs="仿宋_GB2312"/>
          <w:color w:val="auto"/>
          <w:kern w:val="0"/>
          <w:sz w:val="32"/>
          <w:szCs w:val="32"/>
          <w:highlight w:val="none"/>
        </w:rPr>
        <w:t>预算绩效管理整体</w:t>
      </w:r>
      <w:r>
        <w:rPr>
          <w:rFonts w:hint="eastAsia" w:ascii="仿宋_GB2312" w:hAnsi="仿宋_GB2312" w:eastAsia="仿宋_GB2312" w:cs="仿宋_GB2312"/>
          <w:color w:val="auto"/>
          <w:kern w:val="0"/>
          <w:sz w:val="32"/>
          <w:szCs w:val="32"/>
          <w:highlight w:val="none"/>
          <w:lang w:val="en-US" w:eastAsia="zh-CN"/>
        </w:rPr>
        <w:t>支出</w:t>
      </w:r>
      <w:r>
        <w:rPr>
          <w:rFonts w:hint="eastAsia" w:ascii="仿宋_GB2312" w:hAnsi="仿宋_GB2312" w:eastAsia="仿宋_GB2312" w:cs="仿宋_GB2312"/>
          <w:color w:val="auto"/>
          <w:kern w:val="0"/>
          <w:sz w:val="32"/>
          <w:szCs w:val="32"/>
          <w:highlight w:val="none"/>
        </w:rPr>
        <w:t>绩效自评表</w:t>
      </w:r>
      <w:r>
        <w:rPr>
          <w:rFonts w:hint="eastAsia" w:ascii="仿宋_GB2312" w:eastAsia="仿宋_GB2312"/>
          <w:color w:val="auto"/>
          <w:sz w:val="32"/>
          <w:szCs w:val="32"/>
          <w:highlight w:val="none"/>
          <w:lang w:val="en-US" w:eastAsia="zh-CN"/>
        </w:rPr>
        <w:t>1</w:t>
      </w:r>
      <w:r>
        <w:rPr>
          <w:rFonts w:hint="eastAsia" w:ascii="仿宋_GB2312" w:hAnsi="仿宋_GB2312" w:eastAsia="仿宋_GB2312" w:cs="仿宋_GB2312"/>
          <w:color w:val="auto"/>
          <w:kern w:val="0"/>
          <w:sz w:val="32"/>
          <w:szCs w:val="32"/>
          <w:highlight w:val="none"/>
          <w:lang w:val="en-US" w:eastAsia="zh-CN"/>
        </w:rPr>
        <w:t>个，全年</w:t>
      </w:r>
      <w:r>
        <w:rPr>
          <w:rFonts w:hint="eastAsia" w:ascii="仿宋_GB2312" w:eastAsia="仿宋_GB2312"/>
          <w:color w:val="auto"/>
          <w:sz w:val="32"/>
          <w:szCs w:val="32"/>
          <w:highlight w:val="none"/>
          <w:lang w:val="en-US" w:eastAsia="zh-CN"/>
        </w:rPr>
        <w:t>预算总额3918.06</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实际执行总额3917.83</w:t>
      </w:r>
      <w:r>
        <w:rPr>
          <w:rFonts w:hint="eastAsia" w:ascii="仿宋_GB2312" w:eastAsia="仿宋_GB2312"/>
          <w:color w:val="auto"/>
          <w:sz w:val="32"/>
          <w:szCs w:val="32"/>
          <w:highlight w:val="none"/>
        </w:rPr>
        <w:t>万元</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eastAsia="仿宋_GB2312"/>
          <w:color w:val="auto"/>
          <w:sz w:val="32"/>
          <w:szCs w:val="32"/>
        </w:rPr>
        <w:t>预算绩效评价项目</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个，全年预算数</w:t>
      </w:r>
      <w:r>
        <w:rPr>
          <w:rFonts w:hint="eastAsia" w:ascii="仿宋_GB2312" w:eastAsia="仿宋_GB2312"/>
          <w:color w:val="auto"/>
          <w:sz w:val="32"/>
          <w:szCs w:val="32"/>
          <w:lang w:val="en-US" w:eastAsia="zh-CN"/>
        </w:rPr>
        <w:t>492.17</w:t>
      </w:r>
      <w:r>
        <w:rPr>
          <w:rFonts w:hint="eastAsia" w:ascii="仿宋_GB2312" w:eastAsia="仿宋_GB2312"/>
          <w:color w:val="auto"/>
          <w:sz w:val="32"/>
          <w:szCs w:val="32"/>
        </w:rPr>
        <w:t>万元，全年执行数</w:t>
      </w:r>
      <w:r>
        <w:rPr>
          <w:rFonts w:hint="eastAsia" w:ascii="仿宋_GB2312" w:eastAsia="仿宋_GB2312"/>
          <w:color w:val="auto"/>
          <w:sz w:val="32"/>
          <w:szCs w:val="32"/>
          <w:lang w:val="en-US" w:eastAsia="zh-CN"/>
        </w:rPr>
        <w:t>466.49</w:t>
      </w:r>
      <w:r>
        <w:rPr>
          <w:rFonts w:hint="eastAsia" w:ascii="仿宋_GB2312" w:eastAsia="仿宋_GB2312"/>
          <w:color w:val="auto"/>
          <w:sz w:val="32"/>
          <w:szCs w:val="32"/>
        </w:rPr>
        <w:t>万元。</w:t>
      </w:r>
      <w:r>
        <w:rPr>
          <w:rFonts w:hint="eastAsia" w:ascii="仿宋_GB2312" w:eastAsia="仿宋_GB2312"/>
          <w:color w:val="auto"/>
          <w:sz w:val="32"/>
          <w:szCs w:val="32"/>
          <w:highlight w:val="none"/>
          <w:lang w:eastAsia="zh-CN"/>
        </w:rPr>
        <w:t>预算绩效管理取得的成效：一是成本控制，我单位严格按照项目资金用途使用资金做到专款专用，并能充分认识到项目资金的重要性和特殊性,以高度的责任感和使命感管好用好每一分钱,使资金的安排、使用发挥出最大效益,实现项目绩效目标；二是按时汇报，学校财务在校务会上每月汇报一次学校经费使用情况，各项目负责人汇报项目实施进展情况，学校纪检人员可以随时对资金的使用情况进行监督，提高资金的使用效益和透明度。发现的问题及原因：一是全年预算经费使用计划性不强，经常集中在某一阶段或时段进行采购或者支付，导致支付压力很大；二是对全面实施预算绩效管理的要求认识还不到位，项目申报、实施等环节与预算绩效管理各个环节联系不够紧密。下一步改进措施：一是每年年初通过校务会，由校领导牵头组织安排各部门，认真梳理每个部门当年项目经费的预算支出计划和预计执行进度，并将校领导和校务会上审核通过的各部门预算支出明细做为各部门年底考核的依据，每年项目执行按照年初各部门计划执行，进而降低预算调整率；二是加强学习培训,规范部门预算收支核算，落实预算执行分析,及时了解预算执行差异,合理调整、纠正预算执行偏差，切实提高部门预算收支管理水平。具体</w:t>
      </w:r>
      <w:r>
        <w:rPr>
          <w:rFonts w:hint="eastAsia" w:ascii="仿宋_GB2312" w:eastAsia="仿宋_GB2312"/>
          <w:color w:val="auto"/>
          <w:sz w:val="32"/>
          <w:szCs w:val="32"/>
          <w:highlight w:val="none"/>
        </w:rPr>
        <w:t>项目自评情况附绩效自评表</w:t>
      </w:r>
      <w:r>
        <w:rPr>
          <w:rFonts w:hint="eastAsia" w:ascii="仿宋_GB2312" w:eastAsia="仿宋_GB2312"/>
          <w:color w:val="auto"/>
          <w:sz w:val="32"/>
          <w:szCs w:val="32"/>
          <w:highlight w:val="none"/>
          <w:lang w:val="en-US" w:eastAsia="zh-CN"/>
        </w:rPr>
        <w:t>及自评报告</w:t>
      </w:r>
      <w:r>
        <w:rPr>
          <w:rFonts w:hint="eastAsia" w:ascii="仿宋_GB2312" w:eastAsia="仿宋_GB2312"/>
          <w:color w:val="auto"/>
          <w:sz w:val="32"/>
          <w:szCs w:val="32"/>
          <w:highlight w:val="none"/>
        </w:rPr>
        <w:t>。</w:t>
      </w:r>
    </w:p>
    <w:p w14:paraId="0338B4F8">
      <w:pPr>
        <w:jc w:val="center"/>
        <w:rPr>
          <w:rFonts w:hint="eastAsia" w:ascii="黑体" w:hAnsi="黑体" w:eastAsia="黑体"/>
          <w:color w:val="auto"/>
          <w:sz w:val="32"/>
          <w:szCs w:val="32"/>
          <w:highlight w:val="none"/>
        </w:rPr>
      </w:pPr>
      <w:bookmarkStart w:id="28" w:name="_Toc24143"/>
      <w:bookmarkStart w:id="29" w:name="_Toc3250"/>
    </w:p>
    <w:p w14:paraId="62942627">
      <w:pPr>
        <w:jc w:val="center"/>
        <w:rPr>
          <w:rFonts w:hint="eastAsia" w:ascii="黑体" w:hAnsi="黑体" w:eastAsia="黑体"/>
          <w:color w:val="auto"/>
          <w:sz w:val="32"/>
          <w:szCs w:val="32"/>
          <w:highlight w:val="none"/>
        </w:rPr>
      </w:pPr>
    </w:p>
    <w:p w14:paraId="441DA513">
      <w:pPr>
        <w:jc w:val="center"/>
        <w:rPr>
          <w:rFonts w:hint="eastAsia" w:ascii="黑体" w:hAnsi="黑体" w:eastAsia="黑体"/>
          <w:color w:val="auto"/>
          <w:sz w:val="32"/>
          <w:szCs w:val="32"/>
          <w:highlight w:val="none"/>
        </w:rPr>
      </w:pPr>
    </w:p>
    <w:p w14:paraId="5B4F2853">
      <w:pPr>
        <w:jc w:val="center"/>
        <w:rPr>
          <w:rFonts w:hint="eastAsia" w:ascii="黑体" w:hAnsi="黑体" w:eastAsia="黑体"/>
          <w:color w:val="auto"/>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9"/>
        <w:tblpPr w:leftFromText="180" w:rightFromText="180" w:vertAnchor="text" w:horzAnchor="page" w:tblpX="1803" w:tblpY="337"/>
        <w:tblOverlap w:val="never"/>
        <w:tblW w:w="85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83"/>
        <w:gridCol w:w="1200"/>
        <w:gridCol w:w="1600"/>
        <w:gridCol w:w="1083"/>
        <w:gridCol w:w="1350"/>
        <w:gridCol w:w="835"/>
        <w:gridCol w:w="865"/>
        <w:gridCol w:w="771"/>
      </w:tblGrid>
      <w:tr w14:paraId="37A12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4" w:hRule="atLeast"/>
        </w:trPr>
        <w:tc>
          <w:tcPr>
            <w:tcW w:w="8587" w:type="dxa"/>
            <w:gridSpan w:val="8"/>
            <w:tcBorders>
              <w:top w:val="nil"/>
              <w:left w:val="nil"/>
              <w:bottom w:val="nil"/>
              <w:right w:val="nil"/>
            </w:tcBorders>
            <w:shd w:val="clear" w:color="auto" w:fill="auto"/>
            <w:noWrap/>
            <w:tcMar>
              <w:top w:w="15" w:type="dxa"/>
              <w:left w:w="15" w:type="dxa"/>
              <w:right w:w="15" w:type="dxa"/>
            </w:tcMar>
            <w:vAlign w:val="center"/>
          </w:tcPr>
          <w:p w14:paraId="48361385">
            <w:pPr>
              <w:keepNext w:val="0"/>
              <w:keepLines w:val="0"/>
              <w:widowControl/>
              <w:suppressLineNumbers w:val="0"/>
              <w:jc w:val="center"/>
              <w:textAlignment w:val="center"/>
              <w:rPr>
                <w:rFonts w:hint="default" w:ascii="Times New Roman" w:hAnsi="Times New Roman" w:eastAsia="宋体" w:cs="Times New Roman"/>
                <w:b/>
                <w:i w:val="0"/>
                <w:color w:val="000000"/>
                <w:sz w:val="22"/>
                <w:szCs w:val="22"/>
                <w:u w:val="none"/>
              </w:rPr>
            </w:pPr>
            <w:r>
              <w:rPr>
                <w:rFonts w:hint="default" w:ascii="宋体" w:hAnsi="宋体" w:eastAsia="宋体" w:cs="宋体"/>
                <w:b/>
                <w:i w:val="0"/>
                <w:color w:val="000000"/>
                <w:kern w:val="0"/>
                <w:sz w:val="32"/>
                <w:szCs w:val="32"/>
                <w:u w:val="none"/>
                <w:lang w:val="en-US" w:eastAsia="zh-CN" w:bidi="ar"/>
              </w:rPr>
              <w:t>单位整体支出绩效目标自评表</w:t>
            </w:r>
          </w:p>
        </w:tc>
      </w:tr>
      <w:tr w14:paraId="3187E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9" w:hRule="atLeast"/>
        </w:trPr>
        <w:tc>
          <w:tcPr>
            <w:tcW w:w="8587" w:type="dxa"/>
            <w:gridSpan w:val="8"/>
            <w:tcBorders>
              <w:top w:val="nil"/>
              <w:left w:val="nil"/>
              <w:bottom w:val="single" w:color="000000" w:sz="4" w:space="0"/>
              <w:right w:val="nil"/>
            </w:tcBorders>
            <w:shd w:val="clear" w:color="auto" w:fill="auto"/>
            <w:noWrap/>
            <w:tcMar>
              <w:top w:w="15" w:type="dxa"/>
              <w:left w:w="15" w:type="dxa"/>
              <w:right w:w="15" w:type="dxa"/>
            </w:tcMar>
            <w:vAlign w:val="center"/>
          </w:tcPr>
          <w:p w14:paraId="0F584624">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（202</w:t>
            </w:r>
            <w:r>
              <w:rPr>
                <w:rFonts w:hint="eastAsia" w:ascii="Times New Roman" w:hAnsi="Times New Roman" w:eastAsia="宋体" w:cs="Times New Roman"/>
                <w:b/>
                <w:i w:val="0"/>
                <w:color w:val="000000"/>
                <w:kern w:val="0"/>
                <w:sz w:val="20"/>
                <w:szCs w:val="20"/>
                <w:u w:val="none"/>
                <w:lang w:val="en-US" w:eastAsia="zh-CN" w:bidi="ar"/>
              </w:rPr>
              <w:t>4</w:t>
            </w:r>
            <w:r>
              <w:rPr>
                <w:rFonts w:hint="default" w:ascii="Times New Roman" w:hAnsi="Times New Roman" w:eastAsia="宋体" w:cs="Times New Roman"/>
                <w:b/>
                <w:i w:val="0"/>
                <w:color w:val="000000"/>
                <w:kern w:val="0"/>
                <w:sz w:val="20"/>
                <w:szCs w:val="20"/>
                <w:u w:val="none"/>
                <w:lang w:val="en-US" w:eastAsia="zh-CN" w:bidi="ar"/>
              </w:rPr>
              <w:t>年度）</w:t>
            </w:r>
          </w:p>
        </w:tc>
      </w:tr>
      <w:tr w14:paraId="31CD2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E269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eastAsia" w:cs="Times New Roman"/>
                <w:b w:val="0"/>
                <w:bCs/>
                <w:i w:val="0"/>
                <w:color w:val="000000"/>
                <w:kern w:val="0"/>
                <w:sz w:val="20"/>
                <w:szCs w:val="20"/>
                <w:u w:val="none"/>
                <w:lang w:val="en-US" w:eastAsia="zh-CN" w:bidi="ar"/>
              </w:rPr>
              <w:t>单位</w:t>
            </w:r>
            <w:r>
              <w:rPr>
                <w:rFonts w:hint="default" w:ascii="Times New Roman" w:hAnsi="Times New Roman" w:eastAsia="宋体" w:cs="Times New Roman"/>
                <w:b w:val="0"/>
                <w:bCs/>
                <w:i w:val="0"/>
                <w:color w:val="000000"/>
                <w:kern w:val="0"/>
                <w:sz w:val="20"/>
                <w:szCs w:val="20"/>
                <w:u w:val="none"/>
                <w:lang w:val="en-US" w:eastAsia="zh-CN" w:bidi="ar"/>
              </w:rPr>
              <w:t>名称</w:t>
            </w:r>
          </w:p>
        </w:tc>
        <w:tc>
          <w:tcPr>
            <w:tcW w:w="7704"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0DD8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乌鲁木齐市第127中学</w:t>
            </w:r>
          </w:p>
        </w:tc>
      </w:tr>
      <w:tr w14:paraId="5A8B7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9"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A19D2">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部门资金（万元）</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3AF3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资金来源</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3A63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年初预算数</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FC1D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全年预算数</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34DC2">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全年执行数</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8986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分值权重</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10CB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执行率</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7274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得分</w:t>
            </w:r>
          </w:p>
        </w:tc>
      </w:tr>
      <w:tr w14:paraId="321A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6"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2288C">
            <w:pPr>
              <w:jc w:val="center"/>
              <w:rPr>
                <w:rFonts w:hint="default" w:ascii="Times New Roman" w:hAnsi="Times New Roman" w:eastAsia="宋体" w:cs="Times New Roman"/>
                <w:b w:val="0"/>
                <w:bCs/>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D265E">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上级资金：</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3D7B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288.14</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9DC51">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423.59</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82627">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423.59</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0AC52">
            <w:pPr>
              <w:rPr>
                <w:rFonts w:hint="default" w:ascii="Times New Roman" w:hAnsi="Times New Roman" w:eastAsia="宋体" w:cs="Times New Roman"/>
                <w:b w:val="0"/>
                <w:bCs/>
                <w:i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4EB52">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E8ADE">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p>
        </w:tc>
      </w:tr>
      <w:tr w14:paraId="030DF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6"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36E11">
            <w:pPr>
              <w:jc w:val="center"/>
              <w:rPr>
                <w:rFonts w:hint="default" w:ascii="Times New Roman" w:hAnsi="Times New Roman" w:eastAsia="宋体" w:cs="Times New Roman"/>
                <w:b w:val="0"/>
                <w:bCs/>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15160">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本级资金：</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4F24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3082.97</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7B1E5">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3290.18</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CCAC9">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3290.09</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BDA59">
            <w:pPr>
              <w:rPr>
                <w:rFonts w:hint="default" w:ascii="Times New Roman" w:hAnsi="Times New Roman" w:eastAsia="宋体" w:cs="Times New Roman"/>
                <w:b w:val="0"/>
                <w:bCs/>
                <w:i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46CD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7A4B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p>
        </w:tc>
      </w:tr>
      <w:tr w14:paraId="628BA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6"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AEBD4">
            <w:pPr>
              <w:jc w:val="center"/>
              <w:rPr>
                <w:rFonts w:hint="default" w:ascii="Times New Roman" w:hAnsi="Times New Roman" w:eastAsia="宋体" w:cs="Times New Roman"/>
                <w:b w:val="0"/>
                <w:bCs/>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AA100">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其他资金：</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3B62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8555F">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204.29</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5D889">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204.15</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3C341">
            <w:pPr>
              <w:rPr>
                <w:rFonts w:hint="default" w:ascii="Times New Roman" w:hAnsi="Times New Roman" w:eastAsia="宋体" w:cs="Times New Roman"/>
                <w:b w:val="0"/>
                <w:bCs/>
                <w:i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1690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90A2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p>
        </w:tc>
      </w:tr>
      <w:tr w14:paraId="72087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E084E">
            <w:pPr>
              <w:jc w:val="center"/>
              <w:rPr>
                <w:rFonts w:hint="default" w:ascii="Times New Roman" w:hAnsi="Times New Roman" w:eastAsia="宋体" w:cs="Times New Roman"/>
                <w:b w:val="0"/>
                <w:bCs/>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9E555">
            <w:pPr>
              <w:rPr>
                <w:rFonts w:hint="eastAsia" w:ascii="宋体" w:hAnsi="宋体" w:eastAsia="宋体" w:cs="宋体"/>
                <w:i w:val="0"/>
                <w:color w:val="000000"/>
                <w:kern w:val="0"/>
                <w:sz w:val="20"/>
                <w:szCs w:val="20"/>
                <w:u w:val="none"/>
                <w:lang w:val="en-US" w:eastAsia="zh-CN" w:bidi="ar"/>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55AE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3371.11</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829A8">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3918.06</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BF12A">
            <w:pPr>
              <w:keepNext w:val="0"/>
              <w:keepLines w:val="0"/>
              <w:widowControl/>
              <w:suppressLineNumbers w:val="0"/>
              <w:jc w:val="left"/>
              <w:textAlignment w:val="center"/>
              <w:rPr>
                <w:rFonts w:hint="default" w:ascii="Times New Roman" w:hAnsi="Times New Roman" w:eastAsia="宋体" w:cs="Times New Roman"/>
                <w:b w:val="0"/>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3917.83</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65B83">
            <w:pPr>
              <w:keepNext w:val="0"/>
              <w:keepLines w:val="0"/>
              <w:widowControl/>
              <w:suppressLineNumbers w:val="0"/>
              <w:jc w:val="left"/>
              <w:textAlignment w:val="center"/>
              <w:rPr>
                <w:rFonts w:hint="default" w:ascii="Times New Roman" w:hAnsi="Times New Roman" w:eastAsia="宋体" w:cs="Times New Roman"/>
                <w:b w:val="0"/>
                <w:bCs/>
                <w:i w:val="0"/>
                <w:color w:val="000000"/>
                <w:kern w:val="0"/>
                <w:sz w:val="20"/>
                <w:szCs w:val="20"/>
                <w:u w:val="none"/>
                <w:lang w:val="en-US" w:eastAsia="zh-CN" w:bidi="ar"/>
              </w:rPr>
            </w:pPr>
            <w:r>
              <w:rPr>
                <w:rFonts w:hint="eastAsia" w:ascii="Times New Roman" w:hAnsi="Times New Roman" w:eastAsia="宋体" w:cs="Times New Roman"/>
                <w:b w:val="0"/>
                <w:bCs/>
                <w:i w:val="0"/>
                <w:color w:val="000000"/>
                <w:kern w:val="0"/>
                <w:sz w:val="20"/>
                <w:szCs w:val="20"/>
                <w:u w:val="none"/>
                <w:lang w:val="en-US" w:eastAsia="zh-CN" w:bidi="ar"/>
              </w:rPr>
              <w:t>10</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F4016">
            <w:pPr>
              <w:rPr>
                <w:rFonts w:hint="default" w:ascii="Times New Roman" w:hAnsi="Times New Roman" w:eastAsia="宋体" w:cs="Times New Roman"/>
                <w:b w:val="0"/>
                <w:bCs/>
                <w:i w:val="0"/>
                <w:color w:val="000000"/>
                <w:kern w:val="0"/>
                <w:sz w:val="20"/>
                <w:szCs w:val="20"/>
                <w:u w:val="none"/>
                <w:lang w:val="en-US" w:eastAsia="zh-CN" w:bidi="ar"/>
              </w:rPr>
            </w:pPr>
            <w:r>
              <w:rPr>
                <w:rFonts w:hint="eastAsia" w:ascii="Times New Roman" w:hAnsi="Times New Roman" w:eastAsia="宋体" w:cs="Times New Roman"/>
                <w:b w:val="0"/>
                <w:bCs/>
                <w:i w:val="0"/>
                <w:color w:val="000000"/>
                <w:kern w:val="0"/>
                <w:sz w:val="20"/>
                <w:szCs w:val="20"/>
                <w:u w:val="none"/>
                <w:lang w:val="en-US" w:eastAsia="zh-CN" w:bidi="ar"/>
              </w:rPr>
              <w:t>99.99%</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52315">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0"/>
                <w:szCs w:val="20"/>
                <w:u w:val="none"/>
                <w:lang w:val="en-US" w:eastAsia="zh-CN" w:bidi="ar"/>
              </w:rPr>
            </w:pPr>
            <w:r>
              <w:rPr>
                <w:rFonts w:hint="eastAsia" w:ascii="Times New Roman" w:hAnsi="Times New Roman" w:eastAsia="宋体" w:cs="Times New Roman"/>
                <w:b w:val="0"/>
                <w:bCs/>
                <w:i w:val="0"/>
                <w:color w:val="000000"/>
                <w:kern w:val="0"/>
                <w:sz w:val="20"/>
                <w:szCs w:val="20"/>
                <w:u w:val="none"/>
                <w:lang w:val="en-US" w:eastAsia="zh-CN" w:bidi="ar"/>
              </w:rPr>
              <w:t>10</w:t>
            </w:r>
          </w:p>
        </w:tc>
      </w:tr>
      <w:tr w14:paraId="36086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2"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53E1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年度总体目标</w:t>
            </w:r>
          </w:p>
        </w:tc>
        <w:tc>
          <w:tcPr>
            <w:tcW w:w="38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00CA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预期目标</w:t>
            </w:r>
          </w:p>
        </w:tc>
        <w:tc>
          <w:tcPr>
            <w:tcW w:w="382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EF03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实际完成情况</w:t>
            </w:r>
          </w:p>
        </w:tc>
      </w:tr>
      <w:tr w14:paraId="48864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21"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7419B">
            <w:pPr>
              <w:jc w:val="center"/>
              <w:rPr>
                <w:rFonts w:hint="default" w:ascii="Times New Roman" w:hAnsi="Times New Roman" w:eastAsia="宋体" w:cs="Times New Roman"/>
                <w:b w:val="0"/>
                <w:bCs/>
                <w:i w:val="0"/>
                <w:color w:val="000000"/>
                <w:sz w:val="20"/>
                <w:szCs w:val="20"/>
                <w:u w:val="none"/>
              </w:rPr>
            </w:pPr>
          </w:p>
        </w:tc>
        <w:tc>
          <w:tcPr>
            <w:tcW w:w="3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413DD">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1.每月在编人员和聘用人员工资按时发放、社保公积金等正常缴纳，切实保证教职工的满意度和幸福感；2.每月水电暖经费据实支付，培训、日常采购等学校正常运行所需经费足额支出，切实保证学校教育教学工作正常开展；3.采购一批图书和书画材料，切实保证学生有充足的阅读图书和书画用具，改善学校办学条件，满足辖区内适龄儿童的上学需求；4.为进一步落实国家家庭经济困难补助政策，确保国家资助政策落实到位，为城乡义务教育阶段中家庭经济困难的非寄宿生发放生活补助</w:t>
            </w:r>
          </w:p>
        </w:tc>
        <w:tc>
          <w:tcPr>
            <w:tcW w:w="382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9B226">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1）完成嵩山街校区热力管网改造项目，将学校供暖管线接入维泰热力集中供暖管网；2）完成两校区更换教室护眼灯项目，实现保护学生视力的目标；3）完成2024年城乡义务教育补助经费直达资金项目中日常维修维护、日常采购、日常取暖及家庭困难学生生活补助等项目4）做实教育科研工作。每周定时组织教师集体备课</w:t>
            </w:r>
            <w:r>
              <w:rPr>
                <w:rFonts w:hint="eastAsia" w:ascii="Times New Roman" w:hAnsi="Times New Roman" w:eastAsia="宋体" w:cs="Times New Roman"/>
                <w:b w:val="0"/>
                <w:bCs/>
                <w:i w:val="0"/>
                <w:color w:val="000000"/>
                <w:kern w:val="0"/>
                <w:sz w:val="20"/>
                <w:szCs w:val="20"/>
                <w:u w:val="none"/>
                <w:lang w:val="en-US" w:eastAsia="zh-CN" w:bidi="ar"/>
              </w:rPr>
              <w:t>。</w:t>
            </w:r>
            <w:r>
              <w:rPr>
                <w:rFonts w:hint="default" w:ascii="Times New Roman" w:hAnsi="Times New Roman" w:eastAsia="宋体" w:cs="Times New Roman"/>
                <w:b w:val="0"/>
                <w:bCs/>
                <w:i w:val="0"/>
                <w:color w:val="000000"/>
                <w:kern w:val="0"/>
                <w:sz w:val="20"/>
                <w:szCs w:val="20"/>
                <w:u w:val="none"/>
                <w:lang w:val="en-US" w:eastAsia="zh-CN" w:bidi="ar"/>
              </w:rPr>
              <w:t>5）加强班主任队伍建设。以校级名班主任工作室为依托，加强班主任理论学习</w:t>
            </w:r>
            <w:r>
              <w:rPr>
                <w:rFonts w:hint="eastAsia" w:ascii="Times New Roman" w:hAnsi="Times New Roman" w:eastAsia="宋体" w:cs="Times New Roman"/>
                <w:b w:val="0"/>
                <w:bCs/>
                <w:i w:val="0"/>
                <w:color w:val="000000"/>
                <w:kern w:val="0"/>
                <w:sz w:val="20"/>
                <w:szCs w:val="20"/>
                <w:u w:val="none"/>
                <w:lang w:val="en-US" w:eastAsia="zh-CN" w:bidi="ar"/>
              </w:rPr>
              <w:t>。</w:t>
            </w:r>
          </w:p>
        </w:tc>
      </w:tr>
      <w:tr w14:paraId="5F10B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5223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一级指标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9652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二级指标</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A5BD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三级指标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7ED96">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预期指标值</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C7A52">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指标值设定依据</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07A8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实际完成指标值</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1DFE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分值权重</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0BE9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得分</w:t>
            </w:r>
          </w:p>
        </w:tc>
      </w:tr>
      <w:tr w14:paraId="6577E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9"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72D8F">
            <w:pPr>
              <w:keepNext w:val="0"/>
              <w:keepLines w:val="0"/>
              <w:widowControl/>
              <w:suppressLineNumbers w:val="0"/>
              <w:jc w:val="both"/>
              <w:textAlignment w:val="center"/>
              <w:rPr>
                <w:rFonts w:hint="eastAsia" w:ascii="Times New Roman" w:hAnsi="Times New Roman" w:eastAsia="宋体" w:cs="Times New Roman"/>
                <w:b w:val="0"/>
                <w:bCs/>
                <w:i w:val="0"/>
                <w:color w:val="000000"/>
                <w:sz w:val="20"/>
                <w:szCs w:val="20"/>
                <w:u w:val="none"/>
                <w:lang w:eastAsia="zh-CN"/>
              </w:rPr>
            </w:pPr>
            <w:r>
              <w:rPr>
                <w:rFonts w:hint="eastAsia" w:ascii="Times New Roman" w:hAnsi="Times New Roman" w:eastAsia="宋体" w:cs="Times New Roman"/>
                <w:b w:val="0"/>
                <w:bCs/>
                <w:i w:val="0"/>
                <w:color w:val="000000"/>
                <w:sz w:val="20"/>
                <w:szCs w:val="20"/>
                <w:u w:val="none"/>
                <w:lang w:eastAsia="zh-CN"/>
              </w:rPr>
              <w:t>管理效率</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D7EC0">
            <w:pPr>
              <w:keepNext w:val="0"/>
              <w:keepLines w:val="0"/>
              <w:widowControl/>
              <w:suppressLineNumbers w:val="0"/>
              <w:jc w:val="left"/>
              <w:textAlignment w:val="center"/>
              <w:rPr>
                <w:rFonts w:hint="default" w:ascii="Times New Roman" w:hAnsi="Times New Roman" w:eastAsia="宋体" w:cs="Times New Roman"/>
                <w:b w:val="0"/>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质量指标</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1232D">
            <w:pPr>
              <w:keepNext w:val="0"/>
              <w:keepLines w:val="0"/>
              <w:widowControl/>
              <w:suppressLineNumbers w:val="0"/>
              <w:jc w:val="left"/>
              <w:textAlignment w:val="center"/>
              <w:rPr>
                <w:rFonts w:hint="default" w:ascii="Times New Roman" w:hAnsi="Times New Roman" w:eastAsia="宋体" w:cs="Times New Roman"/>
                <w:b w:val="0"/>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政府采购规范率</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EE609">
            <w:pPr>
              <w:keepNext w:val="0"/>
              <w:keepLines w:val="0"/>
              <w:widowControl/>
              <w:suppressLineNumbers w:val="0"/>
              <w:jc w:val="left"/>
              <w:textAlignment w:val="center"/>
              <w:rPr>
                <w:rFonts w:hint="default" w:ascii="Times New Roman" w:hAnsi="Times New Roman" w:eastAsia="宋体" w:cs="Times New Roman"/>
                <w:b w:val="0"/>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EB645">
            <w:pPr>
              <w:keepNext w:val="0"/>
              <w:keepLines w:val="0"/>
              <w:widowControl/>
              <w:suppressLineNumbers w:val="0"/>
              <w:jc w:val="left"/>
              <w:textAlignment w:val="center"/>
              <w:rPr>
                <w:rFonts w:hint="default" w:ascii="Times New Roman" w:hAnsi="Times New Roman" w:eastAsia="宋体" w:cs="Times New Roman"/>
                <w:b w:val="0"/>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政府采购文件</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81C76">
            <w:pPr>
              <w:keepNext w:val="0"/>
              <w:keepLines w:val="0"/>
              <w:widowControl/>
              <w:suppressLineNumbers w:val="0"/>
              <w:jc w:val="left"/>
              <w:textAlignment w:val="center"/>
              <w:rPr>
                <w:rFonts w:hint="default" w:ascii="Times New Roman" w:hAnsi="Times New Roman" w:eastAsia="宋体" w:cs="Times New Roman"/>
                <w:b w:val="0"/>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2CFF1">
            <w:pPr>
              <w:keepNext w:val="0"/>
              <w:keepLines w:val="0"/>
              <w:widowControl/>
              <w:suppressLineNumbers w:val="0"/>
              <w:jc w:val="left"/>
              <w:textAlignment w:val="center"/>
              <w:rPr>
                <w:rFonts w:hint="default" w:ascii="Times New Roman" w:hAnsi="Times New Roman" w:eastAsia="宋体" w:cs="Times New Roman"/>
                <w:b w:val="0"/>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833FB">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0"/>
                <w:szCs w:val="20"/>
                <w:u w:val="none"/>
                <w:lang w:val="en-US" w:eastAsia="zh-CN" w:bidi="ar"/>
              </w:rPr>
            </w:pPr>
          </w:p>
        </w:tc>
      </w:tr>
      <w:tr w14:paraId="5BC8D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5"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A9149">
            <w:pPr>
              <w:keepNext w:val="0"/>
              <w:keepLines w:val="0"/>
              <w:widowControl/>
              <w:suppressLineNumbers w:val="0"/>
              <w:jc w:val="both"/>
              <w:textAlignment w:val="center"/>
              <w:rPr>
                <w:rFonts w:hint="eastAsia" w:ascii="Times New Roman" w:hAnsi="Times New Roman" w:eastAsia="宋体" w:cs="Times New Roman"/>
                <w:b w:val="0"/>
                <w:bCs/>
                <w:i w:val="0"/>
                <w:color w:val="000000"/>
                <w:sz w:val="20"/>
                <w:szCs w:val="20"/>
                <w:u w:val="none"/>
                <w:lang w:eastAsia="zh-CN"/>
              </w:rPr>
            </w:pPr>
            <w:r>
              <w:rPr>
                <w:rFonts w:hint="default" w:ascii="Times New Roman" w:hAnsi="Times New Roman" w:eastAsia="宋体" w:cs="Times New Roman"/>
                <w:b w:val="0"/>
                <w:bCs/>
                <w:i w:val="0"/>
                <w:color w:val="000000"/>
                <w:kern w:val="0"/>
                <w:sz w:val="20"/>
                <w:szCs w:val="20"/>
                <w:u w:val="none"/>
                <w:lang w:val="en-US" w:eastAsia="zh-CN" w:bidi="ar"/>
              </w:rPr>
              <w:t>履职效能</w:t>
            </w:r>
          </w:p>
        </w:tc>
        <w:tc>
          <w:tcPr>
            <w:tcW w:w="120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1421E6F">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60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2714403">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每学期教研组集体教研活动次数</w:t>
            </w:r>
          </w:p>
        </w:tc>
        <w:tc>
          <w:tcPr>
            <w:tcW w:w="108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9C358D5">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&gt;=16次</w:t>
            </w:r>
          </w:p>
        </w:tc>
        <w:tc>
          <w:tcPr>
            <w:tcW w:w="135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8BA8F58">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学校年度工作计划</w:t>
            </w:r>
          </w:p>
        </w:tc>
        <w:tc>
          <w:tcPr>
            <w:tcW w:w="83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3E438786">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16次</w:t>
            </w:r>
          </w:p>
        </w:tc>
        <w:tc>
          <w:tcPr>
            <w:tcW w:w="86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876FBFD">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FE19B">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r>
      <w:tr w14:paraId="43D0C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9"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0F555">
            <w:pPr>
              <w:jc w:val="center"/>
              <w:rPr>
                <w:rFonts w:hint="default" w:ascii="Times New Roman" w:hAnsi="Times New Roman" w:eastAsia="宋体" w:cs="Times New Roman"/>
                <w:b w:val="0"/>
                <w:bCs/>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F1E7D">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45B9E">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每学期班主任培训学习次数</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B842B">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&gt;=4次</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774D4">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学校年度工作计划</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26A9E">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4次</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8E793">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35255">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r>
      <w:tr w14:paraId="7EEA9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9"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C18F3">
            <w:pPr>
              <w:jc w:val="center"/>
              <w:rPr>
                <w:rFonts w:hint="default" w:ascii="Times New Roman" w:hAnsi="Times New Roman" w:eastAsia="宋体" w:cs="Times New Roman"/>
                <w:b w:val="0"/>
                <w:bCs/>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0B699">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B96B5">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每年安全应急演练次数</w:t>
            </w:r>
          </w:p>
        </w:tc>
        <w:tc>
          <w:tcPr>
            <w:tcW w:w="1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2515F">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&gt;=8次</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936B4">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学校年度工作计划</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2CF93">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8次</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C95F7">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0C331">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r>
      <w:tr w14:paraId="2D923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4" w:hRule="atLeast"/>
        </w:trPr>
        <w:tc>
          <w:tcPr>
            <w:tcW w:w="6951"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719D5">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总分</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17CF3">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E838C">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eastAsia" w:ascii="Times New Roman" w:hAnsi="Times New Roman" w:eastAsia="宋体" w:cs="Times New Roman"/>
                <w:b w:val="0"/>
                <w:bCs/>
                <w:i w:val="0"/>
                <w:color w:val="000000"/>
                <w:kern w:val="0"/>
                <w:sz w:val="20"/>
                <w:szCs w:val="20"/>
                <w:u w:val="none"/>
                <w:lang w:val="en-US" w:eastAsia="zh-CN" w:bidi="ar"/>
              </w:rPr>
              <w:t>90</w:t>
            </w:r>
            <w:r>
              <w:rPr>
                <w:rFonts w:hint="default" w:ascii="Times New Roman" w:hAnsi="Times New Roman" w:eastAsia="宋体" w:cs="Times New Roman"/>
                <w:b w:val="0"/>
                <w:bCs/>
                <w:i w:val="0"/>
                <w:color w:val="000000"/>
                <w:kern w:val="0"/>
                <w:sz w:val="20"/>
                <w:szCs w:val="20"/>
                <w:u w:val="none"/>
                <w:lang w:val="en-US" w:eastAsia="zh-CN" w:bidi="ar"/>
              </w:rPr>
              <w:t>分</w:t>
            </w:r>
          </w:p>
        </w:tc>
      </w:tr>
    </w:tbl>
    <w:p w14:paraId="57E1766B">
      <w:pPr>
        <w:jc w:val="center"/>
        <w:rPr>
          <w:rFonts w:hint="eastAsia" w:ascii="黑体" w:hAnsi="黑体" w:eastAsia="黑体"/>
          <w:color w:val="auto"/>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9"/>
        <w:tblpPr w:leftFromText="180" w:rightFromText="180" w:vertAnchor="text" w:horzAnchor="page" w:tblpX="1769" w:tblpY="125"/>
        <w:tblOverlap w:val="never"/>
        <w:tblW w:w="87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72"/>
        <w:gridCol w:w="673"/>
        <w:gridCol w:w="640"/>
        <w:gridCol w:w="616"/>
        <w:gridCol w:w="684"/>
        <w:gridCol w:w="1000"/>
        <w:gridCol w:w="1166"/>
        <w:gridCol w:w="600"/>
        <w:gridCol w:w="884"/>
        <w:gridCol w:w="199"/>
        <w:gridCol w:w="801"/>
        <w:gridCol w:w="850"/>
      </w:tblGrid>
      <w:tr w14:paraId="28F98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2" w:hRule="atLeast"/>
        </w:trPr>
        <w:tc>
          <w:tcPr>
            <w:tcW w:w="8785" w:type="dxa"/>
            <w:gridSpan w:val="12"/>
            <w:tcBorders>
              <w:top w:val="nil"/>
              <w:left w:val="nil"/>
              <w:bottom w:val="nil"/>
              <w:right w:val="nil"/>
            </w:tcBorders>
            <w:shd w:val="clear" w:color="auto" w:fill="auto"/>
            <w:tcMar>
              <w:top w:w="15" w:type="dxa"/>
              <w:left w:w="15" w:type="dxa"/>
              <w:right w:w="15" w:type="dxa"/>
            </w:tcMar>
            <w:vAlign w:val="center"/>
          </w:tcPr>
          <w:p w14:paraId="1EB76FDB">
            <w:pPr>
              <w:keepNext w:val="0"/>
              <w:keepLines w:val="0"/>
              <w:widowControl/>
              <w:suppressLineNumbers w:val="0"/>
              <w:ind w:firstLine="2249" w:firstLineChars="700"/>
              <w:jc w:val="both"/>
              <w:textAlignment w:val="center"/>
              <w:rPr>
                <w:rFonts w:hint="default" w:ascii="Times New Roman" w:hAnsi="Times New Roman" w:eastAsia="宋体" w:cs="Times New Roman"/>
                <w:b/>
                <w:i w:val="0"/>
                <w:color w:val="000000"/>
                <w:sz w:val="32"/>
                <w:szCs w:val="32"/>
                <w:u w:val="none"/>
              </w:rPr>
            </w:pPr>
            <w:r>
              <w:rPr>
                <w:rFonts w:hint="default" w:ascii="Times New Roman" w:hAnsi="Times New Roman" w:eastAsia="宋体" w:cs="Times New Roman"/>
                <w:b/>
                <w:i w:val="0"/>
                <w:color w:val="000000"/>
                <w:kern w:val="0"/>
                <w:sz w:val="32"/>
                <w:szCs w:val="32"/>
                <w:u w:val="none"/>
                <w:lang w:val="en-US" w:eastAsia="zh-CN" w:bidi="ar"/>
              </w:rPr>
              <w:t>项目支出绩效自评表</w:t>
            </w:r>
          </w:p>
        </w:tc>
      </w:tr>
      <w:tr w14:paraId="687ED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3" w:hRule="atLeast"/>
        </w:trPr>
        <w:tc>
          <w:tcPr>
            <w:tcW w:w="8785" w:type="dxa"/>
            <w:gridSpan w:val="12"/>
            <w:tcBorders>
              <w:top w:val="nil"/>
              <w:left w:val="nil"/>
              <w:bottom w:val="nil"/>
              <w:right w:val="nil"/>
            </w:tcBorders>
            <w:shd w:val="clear" w:color="auto" w:fill="auto"/>
            <w:tcMar>
              <w:top w:w="15" w:type="dxa"/>
              <w:left w:w="15" w:type="dxa"/>
              <w:right w:w="15" w:type="dxa"/>
            </w:tcMar>
            <w:vAlign w:val="center"/>
          </w:tcPr>
          <w:p w14:paraId="654C63D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w:t>
            </w:r>
            <w:r>
              <w:rPr>
                <w:rFonts w:hint="eastAsia" w:cs="Times New Roman"/>
                <w:i w:val="0"/>
                <w:color w:val="000000"/>
                <w:kern w:val="0"/>
                <w:sz w:val="20"/>
                <w:szCs w:val="20"/>
                <w:u w:val="none"/>
                <w:lang w:val="en-US" w:eastAsia="zh-CN" w:bidi="ar"/>
              </w:rPr>
              <w:t>4</w:t>
            </w:r>
            <w:r>
              <w:rPr>
                <w:rFonts w:hint="default" w:ascii="Times New Roman" w:hAnsi="Times New Roman" w:eastAsia="宋体" w:cs="Times New Roman"/>
                <w:i w:val="0"/>
                <w:color w:val="000000"/>
                <w:kern w:val="0"/>
                <w:sz w:val="20"/>
                <w:szCs w:val="20"/>
                <w:u w:val="none"/>
                <w:lang w:val="en-US" w:eastAsia="zh-CN" w:bidi="ar"/>
              </w:rPr>
              <w:t>年度)</w:t>
            </w:r>
          </w:p>
        </w:tc>
      </w:tr>
      <w:tr w14:paraId="0867E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6"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2B7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项目名称</w:t>
            </w:r>
          </w:p>
        </w:tc>
        <w:tc>
          <w:tcPr>
            <w:tcW w:w="744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EDB4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2021年城市学校校舍安全保障长效机制项目资金</w:t>
            </w:r>
          </w:p>
        </w:tc>
      </w:tr>
      <w:tr w14:paraId="1CD9C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57EE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主管部门</w:t>
            </w:r>
          </w:p>
        </w:tc>
        <w:tc>
          <w:tcPr>
            <w:tcW w:w="19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3D3C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教育局</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4F59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实施单位</w:t>
            </w:r>
          </w:p>
        </w:tc>
        <w:tc>
          <w:tcPr>
            <w:tcW w:w="450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F82C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乌鲁木齐市第127中学</w:t>
            </w:r>
          </w:p>
        </w:tc>
      </w:tr>
      <w:tr w14:paraId="02BBF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6" w:hRule="atLeast"/>
        </w:trPr>
        <w:tc>
          <w:tcPr>
            <w:tcW w:w="13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5867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项目资金</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（万元）</w:t>
            </w: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CF070">
            <w:pPr>
              <w:jc w:val="center"/>
              <w:rPr>
                <w:rFonts w:hint="default" w:ascii="Times New Roman" w:hAnsi="Times New Roman" w:eastAsia="宋体" w:cs="Times New Roman"/>
                <w:i w:val="0"/>
                <w:color w:val="000000"/>
                <w:sz w:val="20"/>
                <w:szCs w:val="20"/>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4A4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年初预算数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C6BE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全年预算数</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B662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全年执行数</w:t>
            </w:r>
          </w:p>
        </w:tc>
        <w:tc>
          <w:tcPr>
            <w:tcW w:w="16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9433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61F5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执行率</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3D4E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r>
      <w:tr w14:paraId="19DC3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1"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6C5F8">
            <w:pPr>
              <w:jc w:val="center"/>
              <w:rPr>
                <w:rFonts w:hint="default" w:ascii="Times New Roman" w:hAnsi="Times New Roman" w:eastAsia="宋体" w:cs="Times New Roman"/>
                <w:i w:val="0"/>
                <w:color w:val="000000"/>
                <w:sz w:val="20"/>
                <w:szCs w:val="20"/>
                <w:u w:val="none"/>
              </w:rPr>
            </w:pP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FAFB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年度资金总额</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CB3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784D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10.64</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9B03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10.64</w:t>
            </w:r>
          </w:p>
        </w:tc>
        <w:tc>
          <w:tcPr>
            <w:tcW w:w="16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593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78DE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317A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73522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2"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850D1">
            <w:pPr>
              <w:jc w:val="center"/>
              <w:rPr>
                <w:rFonts w:hint="default" w:ascii="Times New Roman" w:hAnsi="Times New Roman" w:eastAsia="宋体" w:cs="Times New Roman"/>
                <w:i w:val="0"/>
                <w:color w:val="000000"/>
                <w:sz w:val="20"/>
                <w:szCs w:val="20"/>
                <w:u w:val="none"/>
              </w:rPr>
            </w:pP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CEE2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其中：当年财政拨款</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F73A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0BEF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10.64</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5F66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10.64</w:t>
            </w:r>
          </w:p>
        </w:tc>
        <w:tc>
          <w:tcPr>
            <w:tcW w:w="16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3549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39BE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2C42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B31D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E9504">
            <w:pPr>
              <w:jc w:val="center"/>
              <w:rPr>
                <w:rFonts w:hint="default" w:ascii="Times New Roman" w:hAnsi="Times New Roman" w:eastAsia="宋体" w:cs="Times New Roman"/>
                <w:i w:val="0"/>
                <w:color w:val="000000"/>
                <w:sz w:val="20"/>
                <w:szCs w:val="20"/>
                <w:u w:val="none"/>
              </w:rPr>
            </w:pPr>
          </w:p>
        </w:tc>
        <w:tc>
          <w:tcPr>
            <w:tcW w:w="12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0A72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  其他资金</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03BD1">
            <w:pPr>
              <w:keepNext w:val="0"/>
              <w:keepLines w:val="0"/>
              <w:widowControl/>
              <w:suppressLineNumbers w:val="0"/>
              <w:jc w:val="center"/>
              <w:textAlignment w:val="center"/>
              <w:rPr>
                <w:rFonts w:hint="eastAsia" w:ascii="Times New Roman" w:hAnsi="Times New Roman" w:eastAsia="宋体" w:cs="Times New Roman"/>
                <w:i w:val="0"/>
                <w:color w:val="000000"/>
                <w:sz w:val="20"/>
                <w:szCs w:val="20"/>
                <w:u w:val="none"/>
                <w:lang w:val="en-US" w:eastAsia="zh-CN"/>
              </w:rPr>
            </w:pPr>
            <w:r>
              <w:rPr>
                <w:rFonts w:hint="eastAsia" w:ascii="宋体" w:hAnsi="宋体" w:eastAsia="宋体" w:cs="宋体"/>
                <w:i w:val="0"/>
                <w:color w:val="000000"/>
                <w:kern w:val="0"/>
                <w:sz w:val="20"/>
                <w:szCs w:val="20"/>
                <w:u w:val="none"/>
                <w:lang w:val="en-US" w:eastAsia="zh-CN" w:bidi="ar"/>
              </w:rPr>
              <w:t>0</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ED5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0768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6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A77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D480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3FE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A6F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8"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AD49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年度总体目标</w:t>
            </w:r>
          </w:p>
        </w:tc>
        <w:tc>
          <w:tcPr>
            <w:tcW w:w="36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E587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预期目标</w:t>
            </w:r>
          </w:p>
        </w:tc>
        <w:tc>
          <w:tcPr>
            <w:tcW w:w="450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46D4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实际完成情况</w:t>
            </w:r>
          </w:p>
        </w:tc>
      </w:tr>
      <w:tr w14:paraId="3B5F1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60"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75FCE">
            <w:pPr>
              <w:jc w:val="center"/>
              <w:rPr>
                <w:rFonts w:hint="default" w:ascii="Times New Roman" w:hAnsi="Times New Roman" w:eastAsia="宋体" w:cs="Times New Roman"/>
                <w:i w:val="0"/>
                <w:color w:val="000000"/>
                <w:sz w:val="20"/>
                <w:szCs w:val="20"/>
                <w:u w:val="none"/>
              </w:rPr>
            </w:pPr>
          </w:p>
        </w:tc>
        <w:tc>
          <w:tcPr>
            <w:tcW w:w="36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6CE4339">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根据乌财科教[2021]67号关于拨付2021年城市学校校舍安全保障长效机制项目资金的通知要求，本项目总投资30万元，主要用于2021年采购图书，通过图书采购，实现生均图书达标的目标，进而保障学校教育教学工作正常开展。</w:t>
            </w:r>
          </w:p>
        </w:tc>
        <w:tc>
          <w:tcPr>
            <w:tcW w:w="450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7F374CE">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2021完成采购图书27000册，2024年支付尾款10.64万元，本项目支出10.64万元，通过图书采购，实现生均图书达标的目标，进而保障学校教育教学工作正常开</w:t>
            </w:r>
          </w:p>
        </w:tc>
      </w:tr>
      <w:tr w14:paraId="274E3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3B79A">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7686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一级指标</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3D9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二级指标</w:t>
            </w: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BE2B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三级指标</w:t>
            </w: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A69A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年度指标值</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C308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实际完成值</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892D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1E84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c>
          <w:tcPr>
            <w:tcW w:w="185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BF2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偏差原因分析及改进措施</w:t>
            </w:r>
          </w:p>
        </w:tc>
      </w:tr>
      <w:tr w14:paraId="36C59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C152B">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67DD0">
            <w:pPr>
              <w:jc w:val="center"/>
              <w:rPr>
                <w:rFonts w:hint="default" w:ascii="Times New Roman" w:hAnsi="Times New Roman" w:eastAsia="宋体" w:cs="Times New Roman"/>
                <w:i w:val="0"/>
                <w:color w:val="000000"/>
                <w:sz w:val="20"/>
                <w:szCs w:val="20"/>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8C9A3">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58EE3">
            <w:pPr>
              <w:jc w:val="center"/>
              <w:rPr>
                <w:rFonts w:hint="default" w:ascii="Times New Roman" w:hAnsi="Times New Roman" w:eastAsia="宋体" w:cs="Times New Roman"/>
                <w:i w:val="0"/>
                <w:color w:val="000000"/>
                <w:sz w:val="20"/>
                <w:szCs w:val="20"/>
                <w:u w:val="none"/>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F94A9">
            <w:pPr>
              <w:jc w:val="center"/>
              <w:rPr>
                <w:rFonts w:hint="default" w:ascii="Times New Roman" w:hAnsi="Times New Roman" w:eastAsia="宋体" w:cs="Times New Roman"/>
                <w:i w:val="0"/>
                <w:color w:val="000000"/>
                <w:sz w:val="20"/>
                <w:szCs w:val="20"/>
                <w:u w:val="none"/>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77903">
            <w:pPr>
              <w:jc w:val="center"/>
              <w:rPr>
                <w:rFonts w:hint="default" w:ascii="Times New Roman" w:hAnsi="Times New Roman" w:eastAsia="宋体" w:cs="Times New Roman"/>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04A43">
            <w:pPr>
              <w:jc w:val="center"/>
              <w:rPr>
                <w:rFonts w:hint="default" w:ascii="Times New Roman" w:hAnsi="Times New Roman" w:eastAsia="宋体" w:cs="Times New Roman"/>
                <w:i w:val="0"/>
                <w:color w:val="000000"/>
                <w:sz w:val="20"/>
                <w:szCs w:val="20"/>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3174C">
            <w:pPr>
              <w:jc w:val="center"/>
              <w:rPr>
                <w:rFonts w:hint="default" w:ascii="Times New Roman" w:hAnsi="Times New Roman" w:eastAsia="宋体" w:cs="Times New Roman"/>
                <w:i w:val="0"/>
                <w:color w:val="000000"/>
                <w:sz w:val="20"/>
                <w:szCs w:val="20"/>
                <w:u w:val="none"/>
              </w:rPr>
            </w:pPr>
          </w:p>
        </w:tc>
        <w:tc>
          <w:tcPr>
            <w:tcW w:w="18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CA9AC">
            <w:pPr>
              <w:jc w:val="center"/>
              <w:rPr>
                <w:rFonts w:hint="default" w:ascii="Times New Roman" w:hAnsi="Times New Roman" w:eastAsia="宋体" w:cs="Times New Roman"/>
                <w:i w:val="0"/>
                <w:color w:val="000000"/>
                <w:sz w:val="20"/>
                <w:szCs w:val="20"/>
                <w:u w:val="none"/>
              </w:rPr>
            </w:pPr>
          </w:p>
        </w:tc>
      </w:tr>
      <w:tr w14:paraId="7FAE9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9"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863C7">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年度绩效指标完成情况</w:t>
            </w: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433B1">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产出指标</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CE319">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数量指标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C0796">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采购图书册数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8BAA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=27000册</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D5064">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=27000册</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2610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484F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85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9F978">
            <w:pPr>
              <w:jc w:val="center"/>
              <w:rPr>
                <w:rFonts w:hint="default" w:ascii="Times New Roman" w:hAnsi="Times New Roman" w:eastAsia="宋体" w:cs="Times New Roman"/>
                <w:i w:val="0"/>
                <w:color w:val="000000"/>
                <w:sz w:val="20"/>
                <w:szCs w:val="20"/>
                <w:u w:val="none"/>
              </w:rPr>
            </w:pPr>
          </w:p>
        </w:tc>
      </w:tr>
      <w:tr w14:paraId="02B2C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7"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898AC">
            <w:pPr>
              <w:jc w:val="left"/>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71F50">
            <w:pPr>
              <w:jc w:val="left"/>
              <w:rPr>
                <w:rFonts w:hint="default" w:ascii="Times New Roman" w:hAnsi="Times New Roman" w:eastAsia="宋体" w:cs="Times New Roman"/>
                <w:i w:val="0"/>
                <w:color w:val="000000"/>
                <w:sz w:val="20"/>
                <w:szCs w:val="20"/>
                <w:u w:val="none"/>
              </w:rPr>
            </w:pP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CF4B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质量指标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A3602">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验收合格率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C77C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&gt;=95%</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B425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8B8DA">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2BC8C">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85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1862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18"/>
                <w:szCs w:val="18"/>
                <w:u w:val="none"/>
                <w:lang w:val="en-US" w:eastAsia="zh-CN" w:bidi="ar"/>
              </w:rPr>
              <w:t>原因为计划验收合格率为95%，实际为100%；改进措施为填报绩效目标时更加精准填报</w:t>
            </w:r>
          </w:p>
        </w:tc>
      </w:tr>
      <w:tr w14:paraId="49813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2EFB4">
            <w:pPr>
              <w:jc w:val="left"/>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27193">
            <w:pPr>
              <w:jc w:val="left"/>
              <w:rPr>
                <w:rFonts w:hint="default" w:ascii="Times New Roman" w:hAnsi="Times New Roman" w:eastAsia="宋体" w:cs="Times New Roman"/>
                <w:i w:val="0"/>
                <w:color w:val="000000"/>
                <w:sz w:val="20"/>
                <w:szCs w:val="20"/>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849B6">
            <w:pPr>
              <w:jc w:val="center"/>
              <w:rPr>
                <w:rFonts w:hint="default" w:ascii="Times New Roman" w:hAnsi="Times New Roman" w:eastAsia="宋体" w:cs="Times New Roman"/>
                <w:i w:val="0"/>
                <w:color w:val="000000"/>
                <w:kern w:val="0"/>
                <w:sz w:val="20"/>
                <w:szCs w:val="20"/>
                <w:u w:val="none"/>
                <w:lang w:val="en-US" w:eastAsia="zh-CN" w:bidi="ar"/>
              </w:rPr>
            </w:pP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006E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政采云采购率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D7FA5">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&gt;=95%</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5E5AF">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1C5C9">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C89FA">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85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8FA8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18"/>
                <w:szCs w:val="18"/>
                <w:u w:val="none"/>
                <w:lang w:val="en-US" w:eastAsia="zh-CN" w:bidi="ar"/>
              </w:rPr>
              <w:t>原因为计划政采云采购率为95%，实际为100%；改进措施为填报绩效目标时更加精准填报</w:t>
            </w:r>
          </w:p>
        </w:tc>
      </w:tr>
      <w:tr w14:paraId="7976B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13EFB">
            <w:pPr>
              <w:jc w:val="left"/>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2C9D3">
            <w:pPr>
              <w:jc w:val="left"/>
              <w:rPr>
                <w:rFonts w:hint="default" w:ascii="Times New Roman" w:hAnsi="Times New Roman" w:eastAsia="宋体" w:cs="Times New Roman"/>
                <w:i w:val="0"/>
                <w:color w:val="000000"/>
                <w:sz w:val="20"/>
                <w:szCs w:val="20"/>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8C245">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Times New Roman" w:hAnsi="Times New Roman" w:eastAsia="宋体" w:cs="Times New Roman"/>
                <w:i w:val="0"/>
                <w:color w:val="000000"/>
                <w:kern w:val="0"/>
                <w:sz w:val="20"/>
                <w:szCs w:val="20"/>
                <w:u w:val="none"/>
                <w:lang w:val="en-US" w:eastAsia="zh-CN" w:bidi="ar"/>
              </w:rPr>
              <w:t>时效指标</w:t>
            </w:r>
          </w:p>
        </w:tc>
        <w:tc>
          <w:tcPr>
            <w:tcW w:w="1300" w:type="dxa"/>
            <w:gridSpan w:val="2"/>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7982EEE3">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Times New Roman" w:hAnsi="Times New Roman" w:eastAsia="宋体" w:cs="Times New Roman"/>
                <w:i w:val="0"/>
                <w:color w:val="000000"/>
                <w:kern w:val="0"/>
                <w:sz w:val="20"/>
                <w:szCs w:val="20"/>
                <w:u w:val="none"/>
                <w:lang w:val="en-US" w:eastAsia="zh-CN" w:bidi="ar"/>
              </w:rPr>
              <w:t>资金支付及时率</w:t>
            </w:r>
          </w:p>
        </w:tc>
        <w:tc>
          <w:tcPr>
            <w:tcW w:w="10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F10B6C0">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&gt;=95%</w:t>
            </w:r>
          </w:p>
        </w:tc>
        <w:tc>
          <w:tcPr>
            <w:tcW w:w="116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C35329E">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6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E781AC9">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8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9F6A6CC">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850" w:type="dxa"/>
            <w:gridSpan w:val="3"/>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D644CB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18"/>
                <w:szCs w:val="18"/>
                <w:u w:val="none"/>
                <w:lang w:val="en-US" w:eastAsia="zh-CN" w:bidi="ar"/>
              </w:rPr>
              <w:t>原因为计划政采云采购率为95%，实际为100%；改进措施为填报绩效目标时更加精准填报</w:t>
            </w:r>
          </w:p>
        </w:tc>
      </w:tr>
      <w:tr w14:paraId="72F5D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9"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9A861">
            <w:pPr>
              <w:jc w:val="left"/>
              <w:rPr>
                <w:rFonts w:hint="default" w:ascii="Times New Roman" w:hAnsi="Times New Roman" w:eastAsia="宋体" w:cs="Times New Roman"/>
                <w:i w:val="0"/>
                <w:color w:val="000000"/>
                <w:sz w:val="20"/>
                <w:szCs w:val="20"/>
                <w:u w:val="none"/>
              </w:rPr>
            </w:pPr>
          </w:p>
        </w:tc>
        <w:tc>
          <w:tcPr>
            <w:tcW w:w="67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2EFAA80">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成本指标</w:t>
            </w:r>
          </w:p>
        </w:tc>
        <w:tc>
          <w:tcPr>
            <w:tcW w:w="64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2793FC">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经济成本指标</w:t>
            </w: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353AB6">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采购图书成本</w:t>
            </w:r>
          </w:p>
        </w:tc>
        <w:tc>
          <w:tcPr>
            <w:tcW w:w="10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A56FB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&lt;=10.64万元</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0588A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=10.64万元</w:t>
            </w:r>
          </w:p>
        </w:tc>
        <w:tc>
          <w:tcPr>
            <w:tcW w:w="6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C9C68D">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8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D17E94">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1850"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6D669">
            <w:pPr>
              <w:jc w:val="left"/>
              <w:rPr>
                <w:rFonts w:hint="default" w:ascii="Times New Roman" w:hAnsi="Times New Roman" w:eastAsia="宋体" w:cs="Times New Roman"/>
                <w:i w:val="0"/>
                <w:color w:val="000000"/>
                <w:sz w:val="20"/>
                <w:szCs w:val="20"/>
                <w:u w:val="none"/>
              </w:rPr>
            </w:pPr>
          </w:p>
        </w:tc>
      </w:tr>
      <w:tr w14:paraId="7B4BE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4"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E9310">
            <w:pPr>
              <w:jc w:val="left"/>
              <w:rPr>
                <w:rFonts w:hint="default" w:ascii="Times New Roman" w:hAnsi="Times New Roman" w:eastAsia="宋体" w:cs="Times New Roman"/>
                <w:i w:val="0"/>
                <w:color w:val="000000"/>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8C8FB">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效益指标</w:t>
            </w:r>
          </w:p>
        </w:tc>
        <w:tc>
          <w:tcPr>
            <w:tcW w:w="64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380186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社会效益指标</w:t>
            </w:r>
          </w:p>
        </w:tc>
        <w:tc>
          <w:tcPr>
            <w:tcW w:w="1300" w:type="dxa"/>
            <w:gridSpan w:val="2"/>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7C460536">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保障学校教育教学工作正常开展</w:t>
            </w:r>
          </w:p>
        </w:tc>
        <w:tc>
          <w:tcPr>
            <w:tcW w:w="10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4E9572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有效保障</w:t>
            </w:r>
          </w:p>
        </w:tc>
        <w:tc>
          <w:tcPr>
            <w:tcW w:w="1166"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EBC4BFA">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有效保障</w:t>
            </w:r>
          </w:p>
        </w:tc>
        <w:tc>
          <w:tcPr>
            <w:tcW w:w="6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47C999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88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FC2D385">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1850" w:type="dxa"/>
            <w:gridSpan w:val="3"/>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B4DAA04">
            <w:pPr>
              <w:jc w:val="left"/>
              <w:rPr>
                <w:rFonts w:hint="default" w:ascii="Times New Roman" w:hAnsi="Times New Roman" w:eastAsia="宋体" w:cs="Times New Roman"/>
                <w:i w:val="0"/>
                <w:color w:val="000000"/>
                <w:sz w:val="20"/>
                <w:szCs w:val="20"/>
                <w:u w:val="none"/>
              </w:rPr>
            </w:pPr>
          </w:p>
        </w:tc>
      </w:tr>
      <w:tr w14:paraId="0363E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8D3F7">
            <w:pPr>
              <w:jc w:val="left"/>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25868B5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满意度指标</w:t>
            </w:r>
          </w:p>
        </w:tc>
        <w:tc>
          <w:tcPr>
            <w:tcW w:w="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2811F7">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老师满意度</w:t>
            </w: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7CCCF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&gt;=95%</w:t>
            </w:r>
          </w:p>
        </w:tc>
        <w:tc>
          <w:tcPr>
            <w:tcW w:w="10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DD978D">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=95%</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1D85DA">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6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D472F4">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8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837373">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cs="Times New Roman"/>
                <w:i w:val="0"/>
                <w:color w:val="000000"/>
                <w:kern w:val="0"/>
                <w:sz w:val="20"/>
                <w:szCs w:val="20"/>
                <w:u w:val="none"/>
                <w:lang w:val="en-US" w:eastAsia="zh-CN" w:bidi="ar"/>
              </w:rPr>
              <w:t>5</w:t>
            </w:r>
          </w:p>
        </w:tc>
        <w:tc>
          <w:tcPr>
            <w:tcW w:w="1850"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80E6C">
            <w:pPr>
              <w:jc w:val="left"/>
              <w:rPr>
                <w:rFonts w:hint="default" w:ascii="Times New Roman" w:hAnsi="Times New Roman" w:eastAsia="宋体" w:cs="Times New Roman"/>
                <w:i w:val="0"/>
                <w:color w:val="000000"/>
                <w:sz w:val="20"/>
                <w:szCs w:val="20"/>
                <w:u w:val="none"/>
              </w:rPr>
            </w:pPr>
          </w:p>
        </w:tc>
      </w:tr>
      <w:tr w14:paraId="6433C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4" w:hRule="atLeast"/>
        </w:trPr>
        <w:tc>
          <w:tcPr>
            <w:tcW w:w="672"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FC2B4">
            <w:pPr>
              <w:keepNext w:val="0"/>
              <w:keepLines w:val="0"/>
              <w:widowControl/>
              <w:suppressLineNumbers w:val="0"/>
              <w:jc w:val="left"/>
              <w:textAlignment w:val="center"/>
            </w:pPr>
          </w:p>
        </w:tc>
        <w:tc>
          <w:tcPr>
            <w:tcW w:w="673"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97F6D2">
            <w:pPr>
              <w:jc w:val="center"/>
              <w:rPr>
                <w:rFonts w:hint="eastAsia" w:ascii="Times New Roman" w:hAnsi="Times New Roman" w:eastAsia="宋体" w:cs="Times New Roman"/>
                <w:i w:val="0"/>
                <w:color w:val="000000"/>
                <w:kern w:val="0"/>
                <w:sz w:val="20"/>
                <w:szCs w:val="20"/>
                <w:u w:val="none"/>
                <w:lang w:val="en-US" w:eastAsia="zh-CN" w:bidi="ar"/>
              </w:rPr>
            </w:pPr>
          </w:p>
        </w:tc>
        <w:tc>
          <w:tcPr>
            <w:tcW w:w="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EDB9A4">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学生满意度</w:t>
            </w: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6FA983">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&gt;=95%</w:t>
            </w:r>
          </w:p>
        </w:tc>
        <w:tc>
          <w:tcPr>
            <w:tcW w:w="10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411A28">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=95%</w:t>
            </w:r>
          </w:p>
        </w:tc>
        <w:tc>
          <w:tcPr>
            <w:tcW w:w="116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D3FE2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6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E1BC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88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DCC76C">
            <w:pPr>
              <w:jc w:val="center"/>
              <w:rPr>
                <w:rFonts w:hint="default" w:ascii="Times New Roman" w:hAnsi="Times New Roman" w:eastAsia="宋体" w:cs="Times New Roman"/>
                <w:i w:val="0"/>
                <w:color w:val="000000"/>
                <w:kern w:val="0"/>
                <w:sz w:val="20"/>
                <w:szCs w:val="20"/>
                <w:u w:val="none"/>
                <w:lang w:val="en-US" w:eastAsia="zh-CN" w:bidi="ar"/>
              </w:rPr>
            </w:pPr>
            <w:r>
              <w:rPr>
                <w:rFonts w:hint="eastAsia" w:ascii="Times New Roman" w:hAnsi="Times New Roman" w:eastAsia="宋体" w:cs="Times New Roman"/>
                <w:i w:val="0"/>
                <w:color w:val="000000"/>
                <w:kern w:val="0"/>
                <w:sz w:val="20"/>
                <w:szCs w:val="20"/>
                <w:u w:val="none"/>
                <w:lang w:val="en-US" w:eastAsia="zh-CN" w:bidi="ar"/>
              </w:rPr>
              <w:t>5</w:t>
            </w:r>
          </w:p>
        </w:tc>
        <w:tc>
          <w:tcPr>
            <w:tcW w:w="1850"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40A496">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p>
        </w:tc>
      </w:tr>
      <w:tr w14:paraId="438B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6" w:hRule="atLeast"/>
        </w:trPr>
        <w:tc>
          <w:tcPr>
            <w:tcW w:w="54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AF78B">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总分</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B414C">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cs="Times New Roman"/>
                <w:i w:val="0"/>
                <w:color w:val="000000"/>
                <w:kern w:val="0"/>
                <w:sz w:val="20"/>
                <w:szCs w:val="20"/>
                <w:u w:val="none"/>
                <w:lang w:val="en-US" w:eastAsia="zh-CN" w:bidi="ar"/>
              </w:rPr>
              <w:t>100</w:t>
            </w:r>
          </w:p>
        </w:tc>
        <w:tc>
          <w:tcPr>
            <w:tcW w:w="8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A3547">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cs="Times New Roman"/>
                <w:i w:val="0"/>
                <w:color w:val="000000"/>
                <w:kern w:val="0"/>
                <w:sz w:val="20"/>
                <w:szCs w:val="20"/>
                <w:u w:val="none"/>
                <w:lang w:val="en-US" w:eastAsia="zh-CN" w:bidi="ar"/>
              </w:rPr>
              <w:t>10</w:t>
            </w:r>
            <w:r>
              <w:rPr>
                <w:rFonts w:hint="eastAsia" w:ascii="Times New Roman" w:hAnsi="Times New Roman" w:eastAsia="宋体" w:cs="Times New Roman"/>
                <w:i w:val="0"/>
                <w:color w:val="000000"/>
                <w:kern w:val="0"/>
                <w:sz w:val="20"/>
                <w:szCs w:val="20"/>
                <w:u w:val="none"/>
                <w:lang w:val="en-US" w:eastAsia="zh-CN" w:bidi="ar"/>
              </w:rPr>
              <w:t>0分</w:t>
            </w:r>
          </w:p>
        </w:tc>
        <w:tc>
          <w:tcPr>
            <w:tcW w:w="185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C4F4A">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p>
        </w:tc>
      </w:tr>
    </w:tbl>
    <w:p w14:paraId="6A9A5954">
      <w:pPr>
        <w:jc w:val="both"/>
        <w:rPr>
          <w:rFonts w:hint="eastAsia" w:ascii="黑体" w:hAnsi="黑体" w:eastAsia="黑体"/>
          <w:color w:val="auto"/>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9"/>
        <w:tblpPr w:leftFromText="180" w:rightFromText="180" w:vertAnchor="text" w:horzAnchor="page" w:tblpX="1769" w:tblpY="125"/>
        <w:tblOverlap w:val="never"/>
        <w:tblW w:w="8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72"/>
        <w:gridCol w:w="673"/>
        <w:gridCol w:w="722"/>
        <w:gridCol w:w="767"/>
        <w:gridCol w:w="533"/>
        <w:gridCol w:w="1251"/>
        <w:gridCol w:w="933"/>
        <w:gridCol w:w="850"/>
        <w:gridCol w:w="733"/>
        <w:gridCol w:w="833"/>
        <w:gridCol w:w="673"/>
      </w:tblGrid>
      <w:tr w14:paraId="44B9F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2"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7075CD1F">
            <w:pPr>
              <w:keepNext w:val="0"/>
              <w:keepLines w:val="0"/>
              <w:widowControl/>
              <w:suppressLineNumbers w:val="0"/>
              <w:jc w:val="center"/>
              <w:textAlignment w:val="center"/>
              <w:rPr>
                <w:rFonts w:hint="default" w:ascii="Times New Roman" w:hAnsi="Times New Roman" w:eastAsia="宋体" w:cs="Times New Roman"/>
                <w:b/>
                <w:i w:val="0"/>
                <w:color w:val="000000"/>
                <w:sz w:val="32"/>
                <w:szCs w:val="32"/>
                <w:u w:val="none"/>
              </w:rPr>
            </w:pPr>
            <w:r>
              <w:rPr>
                <w:rFonts w:hint="default" w:ascii="Times New Roman" w:hAnsi="Times New Roman" w:eastAsia="宋体" w:cs="Times New Roman"/>
                <w:b/>
                <w:i w:val="0"/>
                <w:color w:val="000000"/>
                <w:kern w:val="0"/>
                <w:sz w:val="32"/>
                <w:szCs w:val="32"/>
                <w:u w:val="none"/>
                <w:lang w:val="en-US" w:eastAsia="zh-CN" w:bidi="ar"/>
              </w:rPr>
              <w:t>项目支出绩效自评表</w:t>
            </w:r>
          </w:p>
        </w:tc>
      </w:tr>
      <w:tr w14:paraId="79002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3"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633344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w:t>
            </w:r>
            <w:r>
              <w:rPr>
                <w:rFonts w:hint="eastAsia" w:ascii="Times New Roman" w:hAnsi="Times New Roman" w:eastAsia="宋体" w:cs="Times New Roman"/>
                <w:i w:val="0"/>
                <w:color w:val="000000"/>
                <w:kern w:val="0"/>
                <w:sz w:val="20"/>
                <w:szCs w:val="20"/>
                <w:u w:val="none"/>
                <w:lang w:val="en-US" w:eastAsia="zh-CN" w:bidi="ar"/>
              </w:rPr>
              <w:t>4</w:t>
            </w:r>
            <w:r>
              <w:rPr>
                <w:rFonts w:hint="default" w:ascii="Times New Roman" w:hAnsi="Times New Roman" w:eastAsia="宋体" w:cs="Times New Roman"/>
                <w:i w:val="0"/>
                <w:color w:val="000000"/>
                <w:kern w:val="0"/>
                <w:sz w:val="20"/>
                <w:szCs w:val="20"/>
                <w:u w:val="none"/>
                <w:lang w:val="en-US" w:eastAsia="zh-CN" w:bidi="ar"/>
              </w:rPr>
              <w:t>年度)</w:t>
            </w:r>
          </w:p>
        </w:tc>
      </w:tr>
      <w:tr w14:paraId="6DFE8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6"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423B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项目名称</w:t>
            </w:r>
          </w:p>
        </w:tc>
        <w:tc>
          <w:tcPr>
            <w:tcW w:w="729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57E5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2024年度保安费</w:t>
            </w:r>
          </w:p>
        </w:tc>
      </w:tr>
      <w:tr w14:paraId="3056B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3"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3254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主管部门</w:t>
            </w:r>
          </w:p>
        </w:tc>
        <w:tc>
          <w:tcPr>
            <w:tcW w:w="20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AB69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教育局</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3544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实施单位</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1E46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乌鲁木齐市第127中学</w:t>
            </w:r>
          </w:p>
        </w:tc>
      </w:tr>
      <w:tr w14:paraId="7F54C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57" w:hRule="atLeast"/>
        </w:trPr>
        <w:tc>
          <w:tcPr>
            <w:tcW w:w="13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BDCB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项目资金</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（万元）</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E5CC3">
            <w:pPr>
              <w:jc w:val="center"/>
              <w:rPr>
                <w:rFonts w:hint="default" w:ascii="Times New Roman" w:hAnsi="Times New Roman" w:eastAsia="宋体" w:cs="Times New Roman"/>
                <w:i w:val="0"/>
                <w:color w:val="000000"/>
                <w:sz w:val="20"/>
                <w:szCs w:val="20"/>
                <w:u w:val="none"/>
              </w:rPr>
            </w:pP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8835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年初预算数</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D855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全年预算数</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EB40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全年执行数</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2C6F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2C3F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执行率</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71FF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r>
      <w:tr w14:paraId="68A6E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2"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07E90">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95FC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年度资金总额</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CA1D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67.20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D879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67.2</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B055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44.75</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16D6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D20F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66.59%</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EA91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6.66分</w:t>
            </w:r>
          </w:p>
        </w:tc>
      </w:tr>
      <w:tr w14:paraId="4667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6"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CE9DA">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86A7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其中：当年财政拨款</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CBD3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67.2</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BB87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67.2</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D345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44.75</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81F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F92E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3559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62FC1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A714D">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41C7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  其他资金</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B4EC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C1ED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CFD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3F12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291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446B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C7C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6"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7ADA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年度总体目标</w:t>
            </w: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3A41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预期目标</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3FF3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实际完成情况</w:t>
            </w:r>
          </w:p>
        </w:tc>
      </w:tr>
      <w:tr w14:paraId="3FEA4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72"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8145F">
            <w:pPr>
              <w:jc w:val="center"/>
              <w:rPr>
                <w:rFonts w:hint="default" w:ascii="Times New Roman" w:hAnsi="Times New Roman" w:eastAsia="宋体" w:cs="Times New Roman"/>
                <w:i w:val="0"/>
                <w:color w:val="000000"/>
                <w:sz w:val="20"/>
                <w:szCs w:val="20"/>
                <w:u w:val="none"/>
              </w:rPr>
            </w:pP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6D15A86">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根据乌鲁木齐市中小学、幼儿园安保工作方案的内容，我校两个校区，在校学生3158人，每个校区配备8名保安人员，本项目总投资67.2万元，主要用于安保人员费用，通过配备符合要求的安保人员，实现保障在校师生人身安全及学校内安全的目标，进而保障学校教育教学工作正常开展。</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AAB8CB4">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2024年每个校区配备8名保安人员，进行物业服务次数2次，保安费支付标准每月5.59万元，人员到位率100%，工作完成率100%，能够根据实际情况及财政安排按时支付安保费用，保障校园安全和校内卫生环境干净舒适。</w:t>
            </w:r>
          </w:p>
        </w:tc>
      </w:tr>
      <w:tr w14:paraId="43B09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7D3C4">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ACE4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一级指标</w:t>
            </w: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20C5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二级指标</w:t>
            </w: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8DDD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三级指标</w:t>
            </w:r>
          </w:p>
        </w:tc>
        <w:tc>
          <w:tcPr>
            <w:tcW w:w="12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FFCA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年度指标值</w:t>
            </w: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3B06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实际完成值</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49B5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18E3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c>
          <w:tcPr>
            <w:tcW w:w="15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32AE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偏差原因分析及改进措施</w:t>
            </w:r>
          </w:p>
        </w:tc>
      </w:tr>
      <w:tr w14:paraId="64C2B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7B047">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74289">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30001">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6E024">
            <w:pPr>
              <w:jc w:val="center"/>
              <w:rPr>
                <w:rFonts w:hint="default" w:ascii="Times New Roman" w:hAnsi="Times New Roman" w:eastAsia="宋体" w:cs="Times New Roman"/>
                <w:i w:val="0"/>
                <w:color w:val="000000"/>
                <w:sz w:val="20"/>
                <w:szCs w:val="20"/>
                <w:u w:val="none"/>
              </w:rPr>
            </w:pPr>
          </w:p>
        </w:tc>
        <w:tc>
          <w:tcPr>
            <w:tcW w:w="12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88569">
            <w:pPr>
              <w:jc w:val="center"/>
              <w:rPr>
                <w:rFonts w:hint="default" w:ascii="Times New Roman" w:hAnsi="Times New Roman" w:eastAsia="宋体" w:cs="Times New Roman"/>
                <w:i w:val="0"/>
                <w:color w:val="000000"/>
                <w:sz w:val="20"/>
                <w:szCs w:val="20"/>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40DF5">
            <w:pPr>
              <w:jc w:val="center"/>
              <w:rPr>
                <w:rFonts w:hint="default" w:ascii="Times New Roman" w:hAnsi="Times New Roman" w:eastAsia="宋体" w:cs="Times New Roman"/>
                <w:i w:val="0"/>
                <w:color w:val="000000"/>
                <w:sz w:val="20"/>
                <w:szCs w:val="20"/>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B3305">
            <w:pPr>
              <w:jc w:val="center"/>
              <w:rPr>
                <w:rFonts w:hint="default" w:ascii="Times New Roman" w:hAnsi="Times New Roman" w:eastAsia="宋体" w:cs="Times New Roman"/>
                <w:i w:val="0"/>
                <w:color w:val="000000"/>
                <w:sz w:val="20"/>
                <w:szCs w:val="20"/>
                <w:u w:val="none"/>
              </w:rPr>
            </w:pP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5D768">
            <w:pPr>
              <w:jc w:val="center"/>
              <w:rPr>
                <w:rFonts w:hint="default" w:ascii="Times New Roman" w:hAnsi="Times New Roman" w:eastAsia="宋体" w:cs="Times New Roman"/>
                <w:i w:val="0"/>
                <w:color w:val="000000"/>
                <w:sz w:val="20"/>
                <w:szCs w:val="20"/>
                <w:u w:val="none"/>
              </w:rPr>
            </w:pPr>
          </w:p>
        </w:tc>
        <w:tc>
          <w:tcPr>
            <w:tcW w:w="15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474C0">
            <w:pPr>
              <w:jc w:val="center"/>
              <w:rPr>
                <w:rFonts w:hint="default" w:ascii="Times New Roman" w:hAnsi="Times New Roman" w:eastAsia="宋体" w:cs="Times New Roman"/>
                <w:i w:val="0"/>
                <w:color w:val="000000"/>
                <w:sz w:val="20"/>
                <w:szCs w:val="20"/>
                <w:u w:val="none"/>
              </w:rPr>
            </w:pPr>
          </w:p>
        </w:tc>
      </w:tr>
      <w:tr w14:paraId="7F54F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04C17">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C0DF0">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29BF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0746B">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覆盖校区个数</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9323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=2个</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9FC9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=2个</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5EDF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19DE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C833F">
            <w:pPr>
              <w:jc w:val="center"/>
              <w:rPr>
                <w:rFonts w:hint="default" w:ascii="Times New Roman" w:hAnsi="Times New Roman" w:eastAsia="宋体" w:cs="Times New Roman"/>
                <w:i w:val="0"/>
                <w:color w:val="000000"/>
                <w:sz w:val="20"/>
                <w:szCs w:val="20"/>
                <w:u w:val="none"/>
              </w:rPr>
            </w:pPr>
          </w:p>
        </w:tc>
      </w:tr>
      <w:tr w14:paraId="2EEB1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86254">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D2DF0">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BEF2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8CAC5">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配备保安人员数量</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2727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=16人</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3AAA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=16人</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713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40B2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176C8">
            <w:pPr>
              <w:jc w:val="center"/>
              <w:rPr>
                <w:rFonts w:hint="default" w:ascii="Times New Roman" w:hAnsi="Times New Roman" w:eastAsia="宋体" w:cs="Times New Roman"/>
                <w:i w:val="0"/>
                <w:color w:val="000000"/>
                <w:sz w:val="20"/>
                <w:szCs w:val="20"/>
                <w:u w:val="none"/>
              </w:rPr>
            </w:pPr>
          </w:p>
        </w:tc>
      </w:tr>
      <w:tr w14:paraId="6C72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9"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64183">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DF8C9">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1810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67130">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人员到位率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84D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44E6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5F7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981B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44241">
            <w:pPr>
              <w:jc w:val="center"/>
              <w:rPr>
                <w:rFonts w:hint="default" w:ascii="Times New Roman" w:hAnsi="Times New Roman" w:eastAsia="宋体" w:cs="Times New Roman"/>
                <w:i w:val="0"/>
                <w:color w:val="000000"/>
                <w:sz w:val="20"/>
                <w:szCs w:val="20"/>
                <w:u w:val="none"/>
              </w:rPr>
            </w:pPr>
          </w:p>
        </w:tc>
      </w:tr>
      <w:tr w14:paraId="121C7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0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29B8E">
            <w:pPr>
              <w:jc w:val="center"/>
              <w:rPr>
                <w:rFonts w:hint="default" w:ascii="Times New Roman" w:hAnsi="Times New Roman" w:eastAsia="宋体" w:cs="Times New Roman"/>
                <w:i w:val="0"/>
                <w:color w:val="000000"/>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F365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成本指标</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0DC9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58855">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保安费月支付标准</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F4E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&lt;=5.60万元</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1859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=5.59万元</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2107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3FB0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19.96</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B8B1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18"/>
                <w:szCs w:val="18"/>
                <w:u w:val="none"/>
                <w:lang w:val="en-US" w:eastAsia="zh-CN" w:bidi="ar"/>
              </w:rPr>
              <w:t>原因：控制了保安费成本,措施：下年度精准设置初始目标值。</w:t>
            </w:r>
          </w:p>
        </w:tc>
      </w:tr>
      <w:tr w14:paraId="1F1C2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6B39B">
            <w:pPr>
              <w:jc w:val="center"/>
              <w:rPr>
                <w:rFonts w:hint="default" w:ascii="Times New Roman" w:hAnsi="Times New Roman" w:eastAsia="宋体" w:cs="Times New Roman"/>
                <w:i w:val="0"/>
                <w:color w:val="000000"/>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CA6D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效益指标</w:t>
            </w:r>
          </w:p>
        </w:tc>
        <w:tc>
          <w:tcPr>
            <w:tcW w:w="72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B46620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1300" w:type="dxa"/>
            <w:gridSpan w:val="2"/>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51ED629C">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保障在校师生人身安全</w:t>
            </w:r>
          </w:p>
        </w:tc>
        <w:tc>
          <w:tcPr>
            <w:tcW w:w="12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F8255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9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8FD6C1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8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CECCF4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3DD7BB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506" w:type="dxa"/>
            <w:gridSpan w:val="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E8797E5">
            <w:pPr>
              <w:jc w:val="center"/>
              <w:rPr>
                <w:rFonts w:hint="default" w:ascii="Times New Roman" w:hAnsi="Times New Roman" w:eastAsia="宋体" w:cs="Times New Roman"/>
                <w:i w:val="0"/>
                <w:color w:val="000000"/>
                <w:sz w:val="20"/>
                <w:szCs w:val="20"/>
                <w:u w:val="none"/>
              </w:rPr>
            </w:pPr>
          </w:p>
        </w:tc>
      </w:tr>
      <w:tr w14:paraId="6E656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7"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FFF03">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5DF4BAA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满意度指标</w:t>
            </w:r>
          </w:p>
          <w:p w14:paraId="62A52935">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126A7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0B7CC9">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老师满意度</w:t>
            </w:r>
          </w:p>
        </w:tc>
        <w:tc>
          <w:tcPr>
            <w:tcW w:w="12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BE1B9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9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529F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293E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50B9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9B1AEF">
            <w:pPr>
              <w:jc w:val="center"/>
              <w:rPr>
                <w:rFonts w:hint="default" w:ascii="Times New Roman" w:hAnsi="Times New Roman" w:eastAsia="宋体" w:cs="Times New Roman"/>
                <w:i w:val="0"/>
                <w:color w:val="000000"/>
                <w:sz w:val="20"/>
                <w:szCs w:val="20"/>
                <w:u w:val="none"/>
              </w:rPr>
            </w:pPr>
          </w:p>
        </w:tc>
      </w:tr>
      <w:tr w14:paraId="7FCE3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8" w:hRule="atLeast"/>
        </w:trPr>
        <w:tc>
          <w:tcPr>
            <w:tcW w:w="672"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83857">
            <w:pPr>
              <w:keepNext w:val="0"/>
              <w:keepLines w:val="0"/>
              <w:widowControl/>
              <w:suppressLineNumbers w:val="0"/>
              <w:jc w:val="center"/>
              <w:textAlignment w:val="center"/>
            </w:pPr>
          </w:p>
        </w:tc>
        <w:tc>
          <w:tcPr>
            <w:tcW w:w="673"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4D0886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EBC7AF">
            <w:pPr>
              <w:jc w:val="center"/>
              <w:rPr>
                <w:rFonts w:hint="default" w:ascii="Times New Roman" w:hAnsi="Times New Roman" w:eastAsia="宋体" w:cs="Times New Roman"/>
                <w:i w:val="0"/>
                <w:color w:val="000000"/>
                <w:kern w:val="0"/>
                <w:sz w:val="20"/>
                <w:szCs w:val="20"/>
                <w:u w:val="none"/>
                <w:lang w:val="en-US" w:eastAsia="zh-CN" w:bidi="ar"/>
              </w:rPr>
            </w:pP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555E2D">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学生满意度</w:t>
            </w:r>
          </w:p>
        </w:tc>
        <w:tc>
          <w:tcPr>
            <w:tcW w:w="12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007C3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&gt;=95%</w:t>
            </w:r>
          </w:p>
        </w:tc>
        <w:tc>
          <w:tcPr>
            <w:tcW w:w="9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6DB253">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=95%</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C1D7D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7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5B88E8">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82F7D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r>
      <w:tr w14:paraId="48776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6" w:hRule="atLeast"/>
        </w:trPr>
        <w:tc>
          <w:tcPr>
            <w:tcW w:w="55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5586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总分</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BE09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cs="Times New Roman"/>
                <w:i w:val="0"/>
                <w:color w:val="000000"/>
                <w:kern w:val="0"/>
                <w:sz w:val="20"/>
                <w:szCs w:val="20"/>
                <w:u w:val="none"/>
                <w:lang w:val="en-US" w:eastAsia="zh-CN"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1B815">
            <w:pPr>
              <w:jc w:val="center"/>
              <w:rPr>
                <w:rFonts w:hint="default" w:ascii="Times New Roman" w:hAnsi="Times New Roman" w:eastAsia="宋体" w:cs="Times New Roman"/>
                <w:i w:val="0"/>
                <w:color w:val="000000"/>
                <w:kern w:val="0"/>
                <w:sz w:val="20"/>
                <w:szCs w:val="20"/>
                <w:u w:val="none"/>
                <w:lang w:val="en-US" w:eastAsia="zh-CN" w:bidi="ar"/>
              </w:rPr>
            </w:pPr>
            <w:r>
              <w:rPr>
                <w:rFonts w:hint="eastAsia" w:ascii="Times New Roman" w:hAnsi="Times New Roman" w:eastAsia="宋体" w:cs="Times New Roman"/>
                <w:i w:val="0"/>
                <w:color w:val="000000"/>
                <w:kern w:val="0"/>
                <w:sz w:val="20"/>
                <w:szCs w:val="20"/>
                <w:u w:val="none"/>
                <w:lang w:val="en-US" w:eastAsia="zh-CN" w:bidi="ar"/>
              </w:rPr>
              <w:t>9</w:t>
            </w:r>
            <w:r>
              <w:rPr>
                <w:rFonts w:hint="eastAsia" w:cs="Times New Roman"/>
                <w:i w:val="0"/>
                <w:color w:val="000000"/>
                <w:kern w:val="0"/>
                <w:sz w:val="20"/>
                <w:szCs w:val="20"/>
                <w:u w:val="none"/>
                <w:lang w:val="en-US" w:eastAsia="zh-CN" w:bidi="ar"/>
              </w:rPr>
              <w:t>6.62</w:t>
            </w:r>
            <w:r>
              <w:rPr>
                <w:rFonts w:hint="default" w:ascii="Times New Roman" w:hAnsi="Times New Roman" w:eastAsia="宋体" w:cs="Times New Roman"/>
                <w:i w:val="0"/>
                <w:color w:val="000000"/>
                <w:kern w:val="0"/>
                <w:sz w:val="20"/>
                <w:szCs w:val="20"/>
                <w:u w:val="none"/>
                <w:lang w:val="en-US" w:eastAsia="zh-CN" w:bidi="ar"/>
              </w:rPr>
              <w:t>分</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D1F1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66BCB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6"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68699844">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2C79C843">
            <w:pPr>
              <w:keepNext w:val="0"/>
              <w:keepLines w:val="0"/>
              <w:widowControl/>
              <w:suppressLineNumbers w:val="0"/>
              <w:jc w:val="center"/>
              <w:textAlignment w:val="center"/>
              <w:rPr>
                <w:rFonts w:hint="default" w:ascii="Times New Roman" w:hAnsi="Times New Roman" w:eastAsia="宋体" w:cs="Times New Roman"/>
                <w:b/>
                <w:i w:val="0"/>
                <w:color w:val="000000"/>
                <w:sz w:val="32"/>
                <w:szCs w:val="32"/>
                <w:u w:val="none"/>
              </w:rPr>
            </w:pPr>
            <w:r>
              <w:rPr>
                <w:rFonts w:hint="default" w:ascii="Times New Roman" w:hAnsi="Times New Roman" w:eastAsia="宋体" w:cs="Times New Roman"/>
                <w:b/>
                <w:i w:val="0"/>
                <w:color w:val="000000"/>
                <w:kern w:val="0"/>
                <w:sz w:val="32"/>
                <w:szCs w:val="32"/>
                <w:u w:val="none"/>
                <w:lang w:val="en-US" w:eastAsia="zh-CN" w:bidi="ar"/>
              </w:rPr>
              <w:t>项目支出绩效自评表</w:t>
            </w:r>
          </w:p>
        </w:tc>
      </w:tr>
      <w:tr w14:paraId="20E18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3"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6AA87CD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w:t>
            </w:r>
            <w:r>
              <w:rPr>
                <w:rFonts w:hint="eastAsia" w:ascii="Times New Roman" w:hAnsi="Times New Roman" w:eastAsia="宋体" w:cs="Times New Roman"/>
                <w:i w:val="0"/>
                <w:color w:val="000000"/>
                <w:kern w:val="0"/>
                <w:sz w:val="20"/>
                <w:szCs w:val="20"/>
                <w:u w:val="none"/>
                <w:lang w:val="en-US" w:eastAsia="zh-CN" w:bidi="ar"/>
              </w:rPr>
              <w:t>4</w:t>
            </w:r>
            <w:r>
              <w:rPr>
                <w:rFonts w:hint="default" w:ascii="Times New Roman" w:hAnsi="Times New Roman" w:eastAsia="宋体" w:cs="Times New Roman"/>
                <w:i w:val="0"/>
                <w:color w:val="000000"/>
                <w:kern w:val="0"/>
                <w:sz w:val="20"/>
                <w:szCs w:val="20"/>
                <w:u w:val="none"/>
                <w:lang w:val="en-US" w:eastAsia="zh-CN" w:bidi="ar"/>
              </w:rPr>
              <w:t>年度)</w:t>
            </w:r>
          </w:p>
        </w:tc>
      </w:tr>
      <w:tr w14:paraId="1CD6C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6"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35CF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项目名称</w:t>
            </w:r>
          </w:p>
        </w:tc>
        <w:tc>
          <w:tcPr>
            <w:tcW w:w="729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D099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财科教【2023】147号2023年自治区义务教育城市校舍安全保障长效机制项目资金</w:t>
            </w:r>
          </w:p>
        </w:tc>
      </w:tr>
      <w:tr w14:paraId="3E46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5"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1FAC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主管部门</w:t>
            </w:r>
          </w:p>
        </w:tc>
        <w:tc>
          <w:tcPr>
            <w:tcW w:w="20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94AD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教育局</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94DE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实施单位</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863D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乌鲁木齐市第127中学</w:t>
            </w:r>
          </w:p>
        </w:tc>
      </w:tr>
      <w:tr w14:paraId="64ED4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6" w:hRule="atLeast"/>
        </w:trPr>
        <w:tc>
          <w:tcPr>
            <w:tcW w:w="13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BACC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项目资金</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（万元）</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6D207">
            <w:pPr>
              <w:jc w:val="center"/>
              <w:rPr>
                <w:rFonts w:hint="default" w:ascii="Times New Roman" w:hAnsi="Times New Roman" w:eastAsia="宋体" w:cs="Times New Roman"/>
                <w:i w:val="0"/>
                <w:color w:val="000000"/>
                <w:sz w:val="20"/>
                <w:szCs w:val="20"/>
                <w:u w:val="none"/>
              </w:rPr>
            </w:pP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80B2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年初预算数</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1CBF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全年预算数</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1002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全年执行数</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EB8C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9BE4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执行率</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AEB3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r>
      <w:tr w14:paraId="58E4C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8"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7BFB5">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1452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年度资金总额</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49AB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1D3D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110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755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110</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01F6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C1D6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6513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10分</w:t>
            </w:r>
          </w:p>
        </w:tc>
      </w:tr>
      <w:tr w14:paraId="47EF5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6"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0641E">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3A83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其中：当年财政拨款</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550E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0AB4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110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F785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110</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F342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248F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9A0E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0B161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7"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74456">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D0B9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  其他资金</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B06B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0F25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3D4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868A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DF52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E63F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D50F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8"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A467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年度总体目标</w:t>
            </w: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BE11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预期目标</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9F52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实际完成情况</w:t>
            </w:r>
          </w:p>
        </w:tc>
      </w:tr>
      <w:tr w14:paraId="634B6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19"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C3A06">
            <w:pPr>
              <w:jc w:val="center"/>
              <w:rPr>
                <w:rFonts w:hint="default" w:ascii="Times New Roman" w:hAnsi="Times New Roman" w:eastAsia="宋体" w:cs="Times New Roman"/>
                <w:i w:val="0"/>
                <w:color w:val="000000"/>
                <w:sz w:val="20"/>
                <w:szCs w:val="20"/>
                <w:u w:val="none"/>
              </w:rPr>
            </w:pP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E4439A2">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rPr>
            </w:pPr>
            <w:r>
              <w:rPr>
                <w:rFonts w:hint="eastAsia"/>
              </w:rPr>
              <w:t>学校嵩山街校区原为自供暖，通过热力管网改造，学校供暖管线接入维泰热力集中供暖管网，保证学校嵩山街校区正常供暖，项目资金110万元，其中改造工程费用110万元。</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520164F">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完成嵩山街校区热力管网改造，学校供暖管接入维泰热力集中供暖管网，项目资金110万元，通过完成嵩山街校区热力管网改造项目，解决我校嵩山街校区自供暖存在安全隐患问题。</w:t>
            </w:r>
          </w:p>
        </w:tc>
      </w:tr>
      <w:tr w14:paraId="71B42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9AD9C">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E827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一级指标</w:t>
            </w: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6B7E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二级指标</w:t>
            </w: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A25A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三级指标</w:t>
            </w:r>
          </w:p>
        </w:tc>
        <w:tc>
          <w:tcPr>
            <w:tcW w:w="12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247A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年度指标值</w:t>
            </w: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EFC7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实际完成值</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8F8D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6F4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c>
          <w:tcPr>
            <w:tcW w:w="15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6BA1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偏差原因分析及改进措施</w:t>
            </w:r>
          </w:p>
        </w:tc>
      </w:tr>
      <w:tr w14:paraId="5EE5A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AEEDC">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919D7">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6C93C">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38F36">
            <w:pPr>
              <w:jc w:val="center"/>
              <w:rPr>
                <w:rFonts w:hint="default" w:ascii="Times New Roman" w:hAnsi="Times New Roman" w:eastAsia="宋体" w:cs="Times New Roman"/>
                <w:i w:val="0"/>
                <w:color w:val="000000"/>
                <w:sz w:val="20"/>
                <w:szCs w:val="20"/>
                <w:u w:val="none"/>
              </w:rPr>
            </w:pPr>
          </w:p>
        </w:tc>
        <w:tc>
          <w:tcPr>
            <w:tcW w:w="12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55DB">
            <w:pPr>
              <w:jc w:val="center"/>
              <w:rPr>
                <w:rFonts w:hint="default" w:ascii="Times New Roman" w:hAnsi="Times New Roman" w:eastAsia="宋体" w:cs="Times New Roman"/>
                <w:i w:val="0"/>
                <w:color w:val="000000"/>
                <w:sz w:val="20"/>
                <w:szCs w:val="20"/>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A80CC">
            <w:pPr>
              <w:jc w:val="center"/>
              <w:rPr>
                <w:rFonts w:hint="default" w:ascii="Times New Roman" w:hAnsi="Times New Roman" w:eastAsia="宋体" w:cs="Times New Roman"/>
                <w:i w:val="0"/>
                <w:color w:val="000000"/>
                <w:sz w:val="20"/>
                <w:szCs w:val="20"/>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3443D">
            <w:pPr>
              <w:jc w:val="center"/>
              <w:rPr>
                <w:rFonts w:hint="default" w:ascii="Times New Roman" w:hAnsi="Times New Roman" w:eastAsia="宋体" w:cs="Times New Roman"/>
                <w:i w:val="0"/>
                <w:color w:val="000000"/>
                <w:sz w:val="20"/>
                <w:szCs w:val="20"/>
                <w:u w:val="none"/>
              </w:rPr>
            </w:pP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8E0A9">
            <w:pPr>
              <w:jc w:val="center"/>
              <w:rPr>
                <w:rFonts w:hint="default" w:ascii="Times New Roman" w:hAnsi="Times New Roman" w:eastAsia="宋体" w:cs="Times New Roman"/>
                <w:i w:val="0"/>
                <w:color w:val="000000"/>
                <w:sz w:val="20"/>
                <w:szCs w:val="20"/>
                <w:u w:val="none"/>
              </w:rPr>
            </w:pPr>
          </w:p>
        </w:tc>
        <w:tc>
          <w:tcPr>
            <w:tcW w:w="15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E1E7B">
            <w:pPr>
              <w:jc w:val="center"/>
              <w:rPr>
                <w:rFonts w:hint="default" w:ascii="Times New Roman" w:hAnsi="Times New Roman" w:eastAsia="宋体" w:cs="Times New Roman"/>
                <w:i w:val="0"/>
                <w:color w:val="000000"/>
                <w:sz w:val="20"/>
                <w:szCs w:val="20"/>
                <w:u w:val="none"/>
              </w:rPr>
            </w:pPr>
          </w:p>
        </w:tc>
      </w:tr>
      <w:tr w14:paraId="64430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24"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B289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年度绩效指标完成情况</w:t>
            </w: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0F46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产出指标</w:t>
            </w: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F0CE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BD0EA">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热力管网改造及附属设施长度</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CCA7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=280米</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A5C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=280米</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2F6B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BCB1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C778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299E7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8E387">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E1E05">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92093">
            <w:pPr>
              <w:jc w:val="center"/>
              <w:rPr>
                <w:rFonts w:hint="default" w:ascii="Times New Roman" w:hAnsi="Times New Roman" w:eastAsia="宋体" w:cs="Times New Roman"/>
                <w:i w:val="0"/>
                <w:color w:val="000000"/>
                <w:sz w:val="20"/>
                <w:szCs w:val="20"/>
                <w:u w:val="none"/>
              </w:rPr>
            </w:pP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A3611">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换热器提升改造</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559F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=1套</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165E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=1套</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5D09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14F5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6518D">
            <w:pPr>
              <w:jc w:val="center"/>
              <w:rPr>
                <w:rFonts w:hint="default" w:ascii="Times New Roman" w:hAnsi="Times New Roman" w:eastAsia="宋体" w:cs="Times New Roman"/>
                <w:i w:val="0"/>
                <w:color w:val="000000"/>
                <w:sz w:val="20"/>
                <w:szCs w:val="20"/>
                <w:u w:val="none"/>
              </w:rPr>
            </w:pPr>
          </w:p>
        </w:tc>
      </w:tr>
      <w:tr w14:paraId="3FD16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9"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7BE04">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2C413">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5027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18BB5">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工程验收合格率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3F76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4E8F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B302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C0E1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91F3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51E6C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450C1">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B6D03">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6939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BAA43">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完工时间</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7BCB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2024年12月</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6806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2024年10月</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9819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B31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A055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08E33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4"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114E8">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D4B62D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成本指标</w:t>
            </w: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E239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40381">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热力管网改造工程费用</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A974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&lt;=110万元</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1A14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=110万元</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AAB8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27D3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D9CEF">
            <w:pPr>
              <w:jc w:val="center"/>
              <w:rPr>
                <w:rFonts w:hint="default" w:ascii="Times New Roman" w:hAnsi="Times New Roman" w:eastAsia="宋体" w:cs="Times New Roman"/>
                <w:i w:val="0"/>
                <w:color w:val="000000"/>
                <w:sz w:val="20"/>
                <w:szCs w:val="20"/>
                <w:u w:val="none"/>
              </w:rPr>
            </w:pPr>
          </w:p>
        </w:tc>
      </w:tr>
      <w:tr w14:paraId="7008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6"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978C9">
            <w:pPr>
              <w:jc w:val="center"/>
              <w:rPr>
                <w:rFonts w:hint="default" w:ascii="Times New Roman" w:hAnsi="Times New Roman" w:eastAsia="宋体" w:cs="Times New Roman"/>
                <w:i w:val="0"/>
                <w:color w:val="000000"/>
                <w:sz w:val="20"/>
                <w:szCs w:val="20"/>
                <w:u w:val="none"/>
              </w:rPr>
            </w:pPr>
          </w:p>
        </w:tc>
        <w:tc>
          <w:tcPr>
            <w:tcW w:w="67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B134A">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BD53A">
            <w:pPr>
              <w:jc w:val="center"/>
              <w:rPr>
                <w:rFonts w:hint="default" w:ascii="Times New Roman" w:hAnsi="Times New Roman" w:eastAsia="宋体" w:cs="Times New Roman"/>
                <w:i w:val="0"/>
                <w:color w:val="000000"/>
                <w:kern w:val="0"/>
                <w:sz w:val="20"/>
                <w:szCs w:val="20"/>
                <w:u w:val="none"/>
                <w:lang w:val="en-US" w:eastAsia="zh-CN" w:bidi="ar"/>
              </w:rPr>
            </w:pP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D58B1">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热力管网改造其它费用</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B783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=0万元</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4D31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=0万元</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F075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06C9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9D6E9">
            <w:pPr>
              <w:jc w:val="center"/>
              <w:rPr>
                <w:rFonts w:hint="default" w:ascii="Times New Roman" w:hAnsi="Times New Roman" w:eastAsia="宋体" w:cs="Times New Roman"/>
                <w:i w:val="0"/>
                <w:color w:val="000000"/>
                <w:sz w:val="20"/>
                <w:szCs w:val="20"/>
                <w:u w:val="none"/>
              </w:rPr>
            </w:pPr>
          </w:p>
        </w:tc>
      </w:tr>
      <w:tr w14:paraId="00D25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F42B2">
            <w:pPr>
              <w:jc w:val="center"/>
              <w:rPr>
                <w:rFonts w:hint="default" w:ascii="Times New Roman" w:hAnsi="Times New Roman" w:eastAsia="宋体" w:cs="Times New Roman"/>
                <w:i w:val="0"/>
                <w:color w:val="000000"/>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B408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效益指标</w:t>
            </w:r>
          </w:p>
        </w:tc>
        <w:tc>
          <w:tcPr>
            <w:tcW w:w="72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C7AA2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300" w:type="dxa"/>
            <w:gridSpan w:val="2"/>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0836B2AC">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保障在校师生冬季正常取暖</w:t>
            </w:r>
          </w:p>
        </w:tc>
        <w:tc>
          <w:tcPr>
            <w:tcW w:w="12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61D3D2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9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8D221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8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4587BE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807EDC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506" w:type="dxa"/>
            <w:gridSpan w:val="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668E512">
            <w:pPr>
              <w:jc w:val="center"/>
              <w:rPr>
                <w:rFonts w:hint="default" w:ascii="Times New Roman" w:hAnsi="Times New Roman" w:eastAsia="宋体" w:cs="Times New Roman"/>
                <w:i w:val="0"/>
                <w:color w:val="000000"/>
                <w:sz w:val="20"/>
                <w:szCs w:val="20"/>
                <w:u w:val="none"/>
              </w:rPr>
            </w:pPr>
          </w:p>
        </w:tc>
      </w:tr>
      <w:tr w14:paraId="07FCE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8"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A9E56">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2B16569C">
            <w:pPr>
              <w:keepNext w:val="0"/>
              <w:keepLines w:val="0"/>
              <w:widowControl/>
              <w:suppressLineNumbers w:val="0"/>
              <w:jc w:val="center"/>
              <w:textAlignment w:val="center"/>
              <w:rPr>
                <w:rFonts w:hint="eastAsia" w:ascii="Times New Roman" w:hAnsi="Times New Roman" w:eastAsia="宋体" w:cs="Times New Roman"/>
                <w:i w:val="0"/>
                <w:color w:val="000000"/>
                <w:kern w:val="0"/>
                <w:sz w:val="20"/>
                <w:szCs w:val="20"/>
                <w:u w:val="none"/>
                <w:lang w:val="en-US" w:eastAsia="zh-CN" w:bidi="ar"/>
              </w:rPr>
            </w:pPr>
          </w:p>
          <w:p w14:paraId="39C71AE6">
            <w:pPr>
              <w:keepNext w:val="0"/>
              <w:keepLines w:val="0"/>
              <w:widowControl/>
              <w:suppressLineNumbers w:val="0"/>
              <w:jc w:val="center"/>
              <w:textAlignment w:val="center"/>
              <w:rPr>
                <w:rFonts w:hint="eastAsia" w:ascii="Times New Roman" w:hAnsi="Times New Roman" w:eastAsia="宋体" w:cs="Times New Roman"/>
                <w:i w:val="0"/>
                <w:color w:val="000000"/>
                <w:kern w:val="0"/>
                <w:sz w:val="20"/>
                <w:szCs w:val="20"/>
                <w:u w:val="none"/>
                <w:lang w:val="en-US" w:eastAsia="zh-CN" w:bidi="ar"/>
              </w:rPr>
            </w:pPr>
            <w:r>
              <w:rPr>
                <w:rFonts w:hint="eastAsia" w:ascii="Times New Roman" w:hAnsi="Times New Roman" w:eastAsia="宋体" w:cs="Times New Roman"/>
                <w:i w:val="0"/>
                <w:color w:val="000000"/>
                <w:kern w:val="0"/>
                <w:sz w:val="20"/>
                <w:szCs w:val="20"/>
                <w:u w:val="none"/>
                <w:lang w:val="en-US" w:eastAsia="zh-CN" w:bidi="ar"/>
              </w:rPr>
              <w:t>满意度指标</w:t>
            </w:r>
          </w:p>
          <w:p w14:paraId="4B0A10FD">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788D2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085CB5">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老师满意度</w:t>
            </w:r>
          </w:p>
        </w:tc>
        <w:tc>
          <w:tcPr>
            <w:tcW w:w="12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74623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9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2ABA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B91F6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CAAE7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DF732">
            <w:pPr>
              <w:jc w:val="center"/>
              <w:rPr>
                <w:rFonts w:hint="default" w:ascii="Times New Roman" w:hAnsi="Times New Roman" w:eastAsia="宋体" w:cs="Times New Roman"/>
                <w:i w:val="0"/>
                <w:color w:val="000000"/>
                <w:sz w:val="20"/>
                <w:szCs w:val="20"/>
                <w:u w:val="none"/>
              </w:rPr>
            </w:pPr>
          </w:p>
        </w:tc>
      </w:tr>
      <w:tr w14:paraId="104D7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6" w:hRule="atLeast"/>
        </w:trPr>
        <w:tc>
          <w:tcPr>
            <w:tcW w:w="672"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9E529">
            <w:pPr>
              <w:keepNext w:val="0"/>
              <w:keepLines w:val="0"/>
              <w:widowControl/>
              <w:suppressLineNumbers w:val="0"/>
              <w:jc w:val="center"/>
              <w:textAlignment w:val="center"/>
            </w:pPr>
          </w:p>
        </w:tc>
        <w:tc>
          <w:tcPr>
            <w:tcW w:w="673"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7B903D">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C450DA">
            <w:pPr>
              <w:jc w:val="center"/>
              <w:rPr>
                <w:rFonts w:hint="default" w:ascii="Times New Roman" w:hAnsi="Times New Roman" w:eastAsia="宋体" w:cs="Times New Roman"/>
                <w:i w:val="0"/>
                <w:color w:val="000000"/>
                <w:kern w:val="0"/>
                <w:sz w:val="20"/>
                <w:szCs w:val="20"/>
                <w:u w:val="none"/>
                <w:lang w:val="en-US" w:eastAsia="zh-CN" w:bidi="ar"/>
              </w:rPr>
            </w:pP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A1B331">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学生满意度</w:t>
            </w:r>
          </w:p>
        </w:tc>
        <w:tc>
          <w:tcPr>
            <w:tcW w:w="12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10D6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&gt;=95%</w:t>
            </w:r>
          </w:p>
        </w:tc>
        <w:tc>
          <w:tcPr>
            <w:tcW w:w="9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7BF48">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=95%</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977F25">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7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12E07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4322A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r>
      <w:tr w14:paraId="1FE3E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6" w:hRule="atLeast"/>
        </w:trPr>
        <w:tc>
          <w:tcPr>
            <w:tcW w:w="55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D479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总分</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C76C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cs="Times New Roman"/>
                <w:i w:val="0"/>
                <w:color w:val="000000"/>
                <w:kern w:val="0"/>
                <w:sz w:val="20"/>
                <w:szCs w:val="20"/>
                <w:u w:val="none"/>
                <w:lang w:val="en-US" w:eastAsia="zh-CN"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190D2">
            <w:pPr>
              <w:jc w:val="center"/>
              <w:rPr>
                <w:rFonts w:hint="default" w:ascii="Times New Roman" w:hAnsi="Times New Roman" w:eastAsia="宋体" w:cs="Times New Roman"/>
                <w:i w:val="0"/>
                <w:color w:val="000000"/>
                <w:kern w:val="0"/>
                <w:sz w:val="20"/>
                <w:szCs w:val="20"/>
                <w:u w:val="none"/>
                <w:lang w:val="en-US" w:eastAsia="zh-CN" w:bidi="ar"/>
              </w:rPr>
            </w:pPr>
            <w:r>
              <w:rPr>
                <w:rFonts w:hint="eastAsia" w:cs="Times New Roman"/>
                <w:i w:val="0"/>
                <w:color w:val="000000"/>
                <w:kern w:val="0"/>
                <w:sz w:val="20"/>
                <w:szCs w:val="20"/>
                <w:u w:val="none"/>
                <w:lang w:val="en-US" w:eastAsia="zh-CN" w:bidi="ar"/>
              </w:rPr>
              <w:t>100</w:t>
            </w:r>
            <w:r>
              <w:rPr>
                <w:rFonts w:hint="default" w:ascii="Times New Roman" w:hAnsi="Times New Roman" w:eastAsia="宋体" w:cs="Times New Roman"/>
                <w:i w:val="0"/>
                <w:color w:val="000000"/>
                <w:kern w:val="0"/>
                <w:sz w:val="20"/>
                <w:szCs w:val="20"/>
                <w:u w:val="none"/>
                <w:lang w:val="en-US" w:eastAsia="zh-CN" w:bidi="ar"/>
              </w:rPr>
              <w:t>分</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B503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1A988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6"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54444D92">
            <w:pPr>
              <w:keepNext w:val="0"/>
              <w:keepLines w:val="0"/>
              <w:widowControl/>
              <w:suppressLineNumbers w:val="0"/>
              <w:jc w:val="center"/>
              <w:textAlignment w:val="center"/>
              <w:rPr>
                <w:rFonts w:hint="default" w:ascii="Times New Roman" w:hAnsi="Times New Roman" w:eastAsia="宋体" w:cs="Times New Roman"/>
                <w:b/>
                <w:i w:val="0"/>
                <w:color w:val="000000"/>
                <w:sz w:val="32"/>
                <w:szCs w:val="32"/>
                <w:u w:val="none"/>
              </w:rPr>
            </w:pPr>
            <w:r>
              <w:rPr>
                <w:rFonts w:hint="default" w:ascii="Times New Roman" w:hAnsi="Times New Roman" w:eastAsia="宋体" w:cs="Times New Roman"/>
                <w:b/>
                <w:i w:val="0"/>
                <w:color w:val="000000"/>
                <w:kern w:val="0"/>
                <w:sz w:val="32"/>
                <w:szCs w:val="32"/>
                <w:u w:val="none"/>
                <w:lang w:val="en-US" w:eastAsia="zh-CN" w:bidi="ar"/>
              </w:rPr>
              <w:t>项目支出绩效自评表</w:t>
            </w:r>
          </w:p>
        </w:tc>
      </w:tr>
      <w:tr w14:paraId="30E57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3"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4E431F3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w:t>
            </w:r>
            <w:r>
              <w:rPr>
                <w:rFonts w:hint="eastAsia" w:ascii="Times New Roman" w:hAnsi="Times New Roman" w:eastAsia="宋体" w:cs="Times New Roman"/>
                <w:i w:val="0"/>
                <w:color w:val="000000"/>
                <w:kern w:val="0"/>
                <w:sz w:val="20"/>
                <w:szCs w:val="20"/>
                <w:u w:val="none"/>
                <w:lang w:val="en-US" w:eastAsia="zh-CN" w:bidi="ar"/>
              </w:rPr>
              <w:t>4</w:t>
            </w:r>
            <w:r>
              <w:rPr>
                <w:rFonts w:hint="default" w:ascii="Times New Roman" w:hAnsi="Times New Roman" w:eastAsia="宋体" w:cs="Times New Roman"/>
                <w:i w:val="0"/>
                <w:color w:val="000000"/>
                <w:kern w:val="0"/>
                <w:sz w:val="20"/>
                <w:szCs w:val="20"/>
                <w:u w:val="none"/>
                <w:lang w:val="en-US" w:eastAsia="zh-CN" w:bidi="ar"/>
              </w:rPr>
              <w:t>年度)</w:t>
            </w:r>
          </w:p>
        </w:tc>
      </w:tr>
      <w:tr w14:paraId="4CB38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6"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C05F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项目名称</w:t>
            </w:r>
          </w:p>
        </w:tc>
        <w:tc>
          <w:tcPr>
            <w:tcW w:w="729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D554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乌财科教[2023]173号和167号2024年城乡义务教育补助经费直达资金</w:t>
            </w:r>
          </w:p>
        </w:tc>
      </w:tr>
      <w:tr w14:paraId="24B19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7"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7DBA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主管部门</w:t>
            </w:r>
          </w:p>
        </w:tc>
        <w:tc>
          <w:tcPr>
            <w:tcW w:w="20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6FD3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教育局</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651F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实施单位</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6F96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乌鲁木齐市第127中学</w:t>
            </w:r>
          </w:p>
        </w:tc>
      </w:tr>
      <w:tr w14:paraId="055D4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6" w:hRule="atLeast"/>
        </w:trPr>
        <w:tc>
          <w:tcPr>
            <w:tcW w:w="13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2585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项目资金</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（万元）</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B14EA">
            <w:pPr>
              <w:jc w:val="center"/>
              <w:rPr>
                <w:rFonts w:hint="default" w:ascii="Times New Roman" w:hAnsi="Times New Roman" w:eastAsia="宋体" w:cs="Times New Roman"/>
                <w:i w:val="0"/>
                <w:color w:val="000000"/>
                <w:sz w:val="20"/>
                <w:szCs w:val="20"/>
                <w:u w:val="none"/>
              </w:rPr>
            </w:pP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F254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年初预算数</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6852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全年预算数</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83B0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全年执行数</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DDF3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60D4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执行率</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6CD5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r>
      <w:tr w14:paraId="00645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9"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9B6E8">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4821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年度资金总额</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F2CF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255.83</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54A0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255.83</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570F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253.59</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C154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2FA1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99.12%</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CDD8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9.91分</w:t>
            </w:r>
          </w:p>
        </w:tc>
      </w:tr>
      <w:tr w14:paraId="00FA7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9"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5B169">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C9E9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其中：当年财政拨款</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8ED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255.83</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0D8E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255.83</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A6BB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253.59</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5E1A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FA07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880A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06C2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7"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959B2">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48A5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  其他资金</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B96C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F06A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691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2E4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431F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0C20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31191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8"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6010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年度总体目标</w:t>
            </w: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D77B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预期目标</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541F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实际完成情况</w:t>
            </w:r>
          </w:p>
        </w:tc>
      </w:tr>
      <w:tr w14:paraId="7F71F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31"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731FA">
            <w:pPr>
              <w:jc w:val="center"/>
              <w:rPr>
                <w:rFonts w:hint="default" w:ascii="Times New Roman" w:hAnsi="Times New Roman" w:eastAsia="宋体" w:cs="Times New Roman"/>
                <w:i w:val="0"/>
                <w:color w:val="000000"/>
                <w:sz w:val="20"/>
                <w:szCs w:val="20"/>
                <w:u w:val="none"/>
              </w:rPr>
            </w:pP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3DD9A5F">
            <w:pPr>
              <w:keepNext w:val="0"/>
              <w:keepLines w:val="0"/>
              <w:widowControl/>
              <w:suppressLineNumbers w:val="0"/>
              <w:jc w:val="left"/>
              <w:textAlignment w:val="top"/>
              <w:rPr>
                <w:rFonts w:hint="eastAsia" w:ascii="Times New Roman" w:hAnsi="Times New Roman" w:eastAsia="宋体" w:cs="Times New Roman"/>
                <w:i w:val="0"/>
                <w:color w:val="000000"/>
                <w:sz w:val="20"/>
                <w:szCs w:val="20"/>
                <w:u w:val="none"/>
                <w:lang w:val="en-US" w:eastAsia="zh-CN"/>
              </w:rPr>
            </w:pPr>
            <w:r>
              <w:rPr>
                <w:rFonts w:hint="default" w:ascii="Times New Roman" w:hAnsi="Times New Roman" w:eastAsia="宋体" w:cs="Times New Roman"/>
                <w:i w:val="0"/>
                <w:color w:val="000000"/>
                <w:kern w:val="0"/>
                <w:sz w:val="20"/>
                <w:szCs w:val="20"/>
                <w:u w:val="none"/>
                <w:lang w:val="en-US" w:eastAsia="zh-CN" w:bidi="ar"/>
              </w:rPr>
              <w:t>1.城乡义务教育公用经费：国家标准，小学生均公用经费720元/生，初中生均公用经费940元/生，公用经费补助资金用于保障学校正常运转</w:t>
            </w:r>
            <w:r>
              <w:rPr>
                <w:rFonts w:hint="eastAsia" w:cs="Times New Roman"/>
                <w:i w:val="0"/>
                <w:color w:val="000000"/>
                <w:kern w:val="0"/>
                <w:sz w:val="20"/>
                <w:szCs w:val="20"/>
                <w:u w:val="none"/>
                <w:lang w:val="en-US" w:eastAsia="zh-CN" w:bidi="ar"/>
              </w:rPr>
              <w:t>.</w:t>
            </w:r>
            <w:r>
              <w:rPr>
                <w:rFonts w:hint="default" w:ascii="Times New Roman" w:hAnsi="Times New Roman" w:eastAsia="宋体" w:cs="Times New Roman"/>
                <w:i w:val="0"/>
                <w:color w:val="000000"/>
                <w:kern w:val="0"/>
                <w:sz w:val="20"/>
                <w:szCs w:val="20"/>
                <w:u w:val="none"/>
                <w:lang w:val="en-US" w:eastAsia="zh-CN" w:bidi="ar"/>
              </w:rPr>
              <w:t>2024年拨付我校的城乡义务教育补助经费总额239.83万元，2.城乡义务教育寄宿生补助：家庭经济困难学生生活费补助生均标准为：小学 625 元/年（非寄宿生）、；初中 750 元/年（非寄宿生）、特教 1750 元/年。我校均为非寄宿生，2024年拨付我校的城乡义务教育补助经费中寄宿生补助总额16万元</w:t>
            </w:r>
            <w:r>
              <w:rPr>
                <w:rFonts w:hint="eastAsia" w:cs="Times New Roman"/>
                <w:i w:val="0"/>
                <w:color w:val="000000"/>
                <w:kern w:val="0"/>
                <w:sz w:val="20"/>
                <w:szCs w:val="20"/>
                <w:u w:val="none"/>
                <w:lang w:val="en-US" w:eastAsia="zh-CN" w:bidi="ar"/>
              </w:rPr>
              <w:t>。</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F985D29">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1.城乡义务教育公用经费：2024年拨付我校的城乡义务教育补助经费中公用经费总额239.83万元，实际支付239.83万元，完成了日常维修维护、日常采购、日常取暖项目，确保我校教育教学活动的正常开展。 2.城乡义务教育寄宿生补助：2024年拨付我校的城乡义务教育补助经费中寄宿生补助总额16万元，实际支付13.9万元，通过对家庭困难学生进行生活补助，实现解决我校家庭经济困难学生就学问题。</w:t>
            </w:r>
          </w:p>
        </w:tc>
      </w:tr>
      <w:tr w14:paraId="72E63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1C00C">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78816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一级指标</w:t>
            </w: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F918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二级指标</w:t>
            </w: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1CE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三级指标</w:t>
            </w:r>
          </w:p>
        </w:tc>
        <w:tc>
          <w:tcPr>
            <w:tcW w:w="12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8A47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年度指标值</w:t>
            </w: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1940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实际完成值</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BB56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F186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c>
          <w:tcPr>
            <w:tcW w:w="15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E69A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偏差原因分析及改进措施</w:t>
            </w:r>
          </w:p>
        </w:tc>
      </w:tr>
      <w:tr w14:paraId="17287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8AF35">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DF63B">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B1A14">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11CA5">
            <w:pPr>
              <w:jc w:val="center"/>
              <w:rPr>
                <w:rFonts w:hint="default" w:ascii="Times New Roman" w:hAnsi="Times New Roman" w:eastAsia="宋体" w:cs="Times New Roman"/>
                <w:i w:val="0"/>
                <w:color w:val="000000"/>
                <w:sz w:val="20"/>
                <w:szCs w:val="20"/>
                <w:u w:val="none"/>
              </w:rPr>
            </w:pPr>
          </w:p>
        </w:tc>
        <w:tc>
          <w:tcPr>
            <w:tcW w:w="12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51D45">
            <w:pPr>
              <w:jc w:val="center"/>
              <w:rPr>
                <w:rFonts w:hint="default" w:ascii="Times New Roman" w:hAnsi="Times New Roman" w:eastAsia="宋体" w:cs="Times New Roman"/>
                <w:i w:val="0"/>
                <w:color w:val="000000"/>
                <w:sz w:val="20"/>
                <w:szCs w:val="20"/>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6D5C9">
            <w:pPr>
              <w:jc w:val="center"/>
              <w:rPr>
                <w:rFonts w:hint="default" w:ascii="Times New Roman" w:hAnsi="Times New Roman" w:eastAsia="宋体" w:cs="Times New Roman"/>
                <w:i w:val="0"/>
                <w:color w:val="000000"/>
                <w:sz w:val="20"/>
                <w:szCs w:val="20"/>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5C481">
            <w:pPr>
              <w:jc w:val="center"/>
              <w:rPr>
                <w:rFonts w:hint="default" w:ascii="Times New Roman" w:hAnsi="Times New Roman" w:eastAsia="宋体" w:cs="Times New Roman"/>
                <w:i w:val="0"/>
                <w:color w:val="000000"/>
                <w:sz w:val="20"/>
                <w:szCs w:val="20"/>
                <w:u w:val="none"/>
              </w:rPr>
            </w:pP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33E8A">
            <w:pPr>
              <w:jc w:val="center"/>
              <w:rPr>
                <w:rFonts w:hint="default" w:ascii="Times New Roman" w:hAnsi="Times New Roman" w:eastAsia="宋体" w:cs="Times New Roman"/>
                <w:i w:val="0"/>
                <w:color w:val="000000"/>
                <w:sz w:val="20"/>
                <w:szCs w:val="20"/>
                <w:u w:val="none"/>
              </w:rPr>
            </w:pPr>
          </w:p>
        </w:tc>
        <w:tc>
          <w:tcPr>
            <w:tcW w:w="15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1C1C7">
            <w:pPr>
              <w:jc w:val="center"/>
              <w:rPr>
                <w:rFonts w:hint="default" w:ascii="Times New Roman" w:hAnsi="Times New Roman" w:eastAsia="宋体" w:cs="Times New Roman"/>
                <w:i w:val="0"/>
                <w:color w:val="000000"/>
                <w:sz w:val="20"/>
                <w:szCs w:val="20"/>
                <w:u w:val="none"/>
              </w:rPr>
            </w:pPr>
          </w:p>
        </w:tc>
      </w:tr>
      <w:tr w14:paraId="43844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39"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05CB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年度绩效指标完成情况</w:t>
            </w: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B280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82B0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C575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F1F84">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维修采购次数</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2E0D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&gt;=24次</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CD05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cs="宋体"/>
                <w:i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E45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91974">
            <w:pPr>
              <w:jc w:val="left"/>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sz w:val="18"/>
                <w:szCs w:val="18"/>
                <w:u w:val="none"/>
              </w:rPr>
              <w:t>原因为实际支付中弥补日常公用经费，故采购次数变化较大；改进措施该项目资金以后尽量用于改善办学条件等大额支出</w:t>
            </w:r>
          </w:p>
        </w:tc>
      </w:tr>
      <w:tr w14:paraId="2D8CC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9"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D813D">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E3E2B">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DC3EC">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17E32">
            <w:pPr>
              <w:jc w:val="center"/>
              <w:rPr>
                <w:rFonts w:hint="default" w:ascii="Times New Roman" w:hAnsi="Times New Roman" w:eastAsia="宋体" w:cs="Times New Roman"/>
                <w:i w:val="0"/>
                <w:color w:val="000000"/>
                <w:sz w:val="20"/>
                <w:szCs w:val="20"/>
                <w:u w:val="none"/>
              </w:rPr>
            </w:pP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13D5C">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享受补助人数</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061E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&gt;=180人</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B75A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7DF2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353B5">
            <w:pPr>
              <w:jc w:val="center"/>
              <w:rPr>
                <w:rFonts w:hint="default" w:ascii="Times New Roman" w:hAnsi="Times New Roman" w:eastAsia="宋体" w:cs="Times New Roman"/>
                <w:i w:val="0"/>
                <w:color w:val="000000"/>
                <w:sz w:val="20"/>
                <w:szCs w:val="20"/>
                <w:u w:val="none"/>
              </w:rPr>
            </w:pPr>
          </w:p>
        </w:tc>
      </w:tr>
      <w:tr w14:paraId="5B96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4"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58261">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265A2">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84436">
            <w:pPr>
              <w:jc w:val="center"/>
              <w:rPr>
                <w:rFonts w:hint="default" w:ascii="Times New Roman" w:hAnsi="Times New Roman" w:eastAsia="宋体" w:cs="Times New Roman"/>
                <w:i w:val="0"/>
                <w:color w:val="000000"/>
                <w:sz w:val="20"/>
                <w:szCs w:val="20"/>
                <w:u w:val="none"/>
              </w:rPr>
            </w:pP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7395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D00F4">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维修采购验收达标率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1EC7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942D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8A7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35D36">
            <w:pPr>
              <w:jc w:val="center"/>
              <w:rPr>
                <w:rFonts w:hint="default" w:ascii="Times New Roman" w:hAnsi="Times New Roman" w:eastAsia="宋体" w:cs="Times New Roman"/>
                <w:i w:val="0"/>
                <w:color w:val="000000"/>
                <w:sz w:val="20"/>
                <w:szCs w:val="20"/>
                <w:u w:val="none"/>
              </w:rPr>
            </w:pPr>
          </w:p>
        </w:tc>
      </w:tr>
      <w:tr w14:paraId="55E5F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D27A3">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6F1BF">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676B0">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06537">
            <w:pPr>
              <w:jc w:val="center"/>
              <w:rPr>
                <w:rFonts w:hint="default" w:ascii="Times New Roman" w:hAnsi="Times New Roman" w:eastAsia="宋体" w:cs="Times New Roman"/>
                <w:i w:val="0"/>
                <w:color w:val="000000"/>
                <w:sz w:val="20"/>
                <w:szCs w:val="20"/>
                <w:u w:val="none"/>
              </w:rPr>
            </w:pP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77631">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补助资金发放覆盖率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3398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242E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2A3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CC872">
            <w:pPr>
              <w:jc w:val="center"/>
              <w:rPr>
                <w:rFonts w:hint="default" w:ascii="Times New Roman" w:hAnsi="Times New Roman" w:eastAsia="宋体" w:cs="Times New Roman"/>
                <w:i w:val="0"/>
                <w:color w:val="000000"/>
                <w:sz w:val="20"/>
                <w:szCs w:val="20"/>
                <w:u w:val="none"/>
              </w:rPr>
            </w:pPr>
          </w:p>
        </w:tc>
      </w:tr>
      <w:tr w14:paraId="1024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4"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F1F81">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FAA11B1">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B10AC">
            <w:pPr>
              <w:jc w:val="center"/>
              <w:rPr>
                <w:rFonts w:hint="default" w:ascii="Times New Roman" w:hAnsi="Times New Roman" w:eastAsia="宋体" w:cs="Times New Roman"/>
                <w:i w:val="0"/>
                <w:color w:val="000000"/>
                <w:sz w:val="20"/>
                <w:szCs w:val="20"/>
                <w:u w:val="none"/>
              </w:rPr>
            </w:pP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E5E2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FE285">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维修采购支付及时率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22BB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A0ED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C078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739D1">
            <w:pPr>
              <w:jc w:val="center"/>
              <w:rPr>
                <w:rFonts w:hint="default" w:ascii="Times New Roman" w:hAnsi="Times New Roman" w:eastAsia="宋体" w:cs="Times New Roman"/>
                <w:i w:val="0"/>
                <w:color w:val="000000"/>
                <w:sz w:val="20"/>
                <w:szCs w:val="20"/>
                <w:u w:val="none"/>
              </w:rPr>
            </w:pPr>
          </w:p>
        </w:tc>
      </w:tr>
      <w:tr w14:paraId="36C6E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3DD7C">
            <w:pPr>
              <w:jc w:val="center"/>
              <w:rPr>
                <w:rFonts w:hint="default" w:ascii="Times New Roman" w:hAnsi="Times New Roman" w:eastAsia="宋体" w:cs="Times New Roman"/>
                <w:i w:val="0"/>
                <w:color w:val="000000"/>
                <w:sz w:val="20"/>
                <w:szCs w:val="20"/>
                <w:u w:val="none"/>
              </w:rPr>
            </w:pPr>
          </w:p>
        </w:tc>
        <w:tc>
          <w:tcPr>
            <w:tcW w:w="67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88483">
            <w:pPr>
              <w:jc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B4175">
            <w:pPr>
              <w:jc w:val="center"/>
              <w:rPr>
                <w:rFonts w:hint="default" w:ascii="Times New Roman" w:hAnsi="Times New Roman" w:eastAsia="宋体" w:cs="Times New Roman"/>
                <w:i w:val="0"/>
                <w:color w:val="000000"/>
                <w:kern w:val="0"/>
                <w:sz w:val="20"/>
                <w:szCs w:val="20"/>
                <w:u w:val="none"/>
                <w:lang w:val="en-US" w:eastAsia="zh-CN" w:bidi="ar"/>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3FEC5">
            <w:pPr>
              <w:jc w:val="center"/>
              <w:rPr>
                <w:rFonts w:hint="eastAsia" w:ascii="宋体" w:hAnsi="宋体" w:eastAsia="宋体" w:cs="宋体"/>
                <w:i w:val="0"/>
                <w:color w:val="000000"/>
                <w:kern w:val="0"/>
                <w:sz w:val="18"/>
                <w:szCs w:val="18"/>
                <w:u w:val="none"/>
                <w:lang w:val="en-US" w:eastAsia="zh-CN" w:bidi="ar"/>
              </w:rPr>
            </w:pP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C5350">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补助资金发放及时率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4606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51288">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BF963">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82E67">
            <w:pPr>
              <w:jc w:val="center"/>
              <w:rPr>
                <w:rFonts w:hint="default" w:ascii="Times New Roman" w:hAnsi="Times New Roman" w:eastAsia="宋体" w:cs="Times New Roman"/>
                <w:i w:val="0"/>
                <w:color w:val="000000"/>
                <w:sz w:val="20"/>
                <w:szCs w:val="20"/>
                <w:u w:val="none"/>
              </w:rPr>
            </w:pPr>
          </w:p>
        </w:tc>
      </w:tr>
      <w:tr w14:paraId="7B9B7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8"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28DDD">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74726">
            <w:pPr>
              <w:jc w:val="center"/>
              <w:rPr>
                <w:rFonts w:hint="default" w:ascii="Times New Roman" w:hAnsi="Times New Roman" w:eastAsia="宋体" w:cs="Times New Roman"/>
                <w:i w:val="0"/>
                <w:color w:val="000000"/>
                <w:sz w:val="20"/>
                <w:szCs w:val="20"/>
                <w:u w:val="none"/>
              </w:rPr>
            </w:pPr>
          </w:p>
        </w:tc>
        <w:tc>
          <w:tcPr>
            <w:tcW w:w="722" w:type="dxa"/>
            <w:vMerge w:val="restar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552768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300" w:type="dxa"/>
            <w:gridSpan w:val="2"/>
            <w:vMerge w:val="restar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2C566B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12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7EA6623">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维修采购金额</w:t>
            </w:r>
          </w:p>
        </w:tc>
        <w:tc>
          <w:tcPr>
            <w:tcW w:w="9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C4BFF9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&lt;=239.83万元</w:t>
            </w:r>
          </w:p>
        </w:tc>
        <w:tc>
          <w:tcPr>
            <w:tcW w:w="8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A52F52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7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FD1EE2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9.99</w:t>
            </w:r>
          </w:p>
        </w:tc>
        <w:tc>
          <w:tcPr>
            <w:tcW w:w="1506" w:type="dxa"/>
            <w:gridSpan w:val="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407FEA3">
            <w:pPr>
              <w:jc w:val="center"/>
              <w:rPr>
                <w:rFonts w:hint="default" w:ascii="Times New Roman" w:hAnsi="Times New Roman" w:eastAsia="宋体" w:cs="Times New Roman"/>
                <w:i w:val="0"/>
                <w:color w:val="000000"/>
                <w:sz w:val="20"/>
                <w:szCs w:val="20"/>
                <w:u w:val="none"/>
              </w:rPr>
            </w:pPr>
          </w:p>
        </w:tc>
      </w:tr>
      <w:tr w14:paraId="28F5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8"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831DC">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2CE4E588">
            <w:pPr>
              <w:jc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B7A0DC">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C5F4A9">
            <w:pPr>
              <w:jc w:val="center"/>
              <w:rPr>
                <w:rFonts w:hint="default" w:ascii="Times New Roman" w:hAnsi="Times New Roman" w:eastAsia="宋体" w:cs="Times New Roman"/>
                <w:i w:val="0"/>
                <w:color w:val="000000"/>
                <w:sz w:val="20"/>
                <w:szCs w:val="20"/>
                <w:u w:val="none"/>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E37F0">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补助资金总额</w:t>
            </w:r>
          </w:p>
        </w:tc>
        <w:tc>
          <w:tcPr>
            <w:tcW w:w="9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72DC8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&lt;=16万元</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D717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A80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8.69</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6E9DB0">
            <w:pPr>
              <w:jc w:val="center"/>
              <w:rPr>
                <w:rFonts w:hint="default" w:ascii="Times New Roman" w:hAnsi="Times New Roman" w:eastAsia="宋体" w:cs="Times New Roman"/>
                <w:i w:val="0"/>
                <w:color w:val="000000"/>
                <w:sz w:val="20"/>
                <w:szCs w:val="20"/>
                <w:u w:val="none"/>
              </w:rPr>
            </w:pPr>
          </w:p>
        </w:tc>
      </w:tr>
      <w:tr w14:paraId="588C2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6" w:hRule="atLeast"/>
        </w:trPr>
        <w:tc>
          <w:tcPr>
            <w:tcW w:w="672"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EDEA1">
            <w:pPr>
              <w:keepNext w:val="0"/>
              <w:keepLines w:val="0"/>
              <w:widowControl/>
              <w:suppressLineNumbers w:val="0"/>
              <w:jc w:val="center"/>
              <w:textAlignment w:val="center"/>
            </w:pPr>
          </w:p>
        </w:tc>
        <w:tc>
          <w:tcPr>
            <w:tcW w:w="673"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D2F82DC">
            <w:pPr>
              <w:jc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5754B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效益指标</w:t>
            </w:r>
          </w:p>
        </w:tc>
        <w:tc>
          <w:tcPr>
            <w:tcW w:w="130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39572D">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社会效益指标</w:t>
            </w:r>
          </w:p>
        </w:tc>
        <w:tc>
          <w:tcPr>
            <w:tcW w:w="12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0D6BA2">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保障我校教育教学工作正常开展</w:t>
            </w:r>
          </w:p>
        </w:tc>
        <w:tc>
          <w:tcPr>
            <w:tcW w:w="9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7EED9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有效保障</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A0DD7D">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E039C">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4B17E4">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r>
      <w:tr w14:paraId="68DD0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6" w:hRule="atLeast"/>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5D34A">
            <w:pPr>
              <w:jc w:val="center"/>
              <w:rPr>
                <w:rFonts w:hint="default" w:ascii="Times New Roman" w:hAnsi="Times New Roman" w:eastAsia="宋体" w:cs="Times New Roman"/>
                <w:i w:val="0"/>
                <w:color w:val="000000"/>
                <w:kern w:val="0"/>
                <w:sz w:val="20"/>
                <w:szCs w:val="20"/>
                <w:u w:val="none"/>
                <w:lang w:val="en-US" w:eastAsia="zh-CN" w:bidi="ar"/>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11F02">
            <w:pPr>
              <w:jc w:val="cente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915F8">
            <w:pPr>
              <w:jc w:val="cente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E385A">
            <w:pPr>
              <w:jc w:val="center"/>
            </w:pP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FD00B">
            <w:pPr>
              <w:keepNext w:val="0"/>
              <w:keepLines w:val="0"/>
              <w:widowControl/>
              <w:suppressLineNumbers w:val="0"/>
              <w:jc w:val="left"/>
              <w:textAlignment w:val="center"/>
            </w:pPr>
            <w:r>
              <w:rPr>
                <w:rFonts w:hint="eastAsia" w:ascii="宋体" w:hAnsi="宋体" w:eastAsia="宋体" w:cs="宋体"/>
                <w:i w:val="0"/>
                <w:color w:val="000000"/>
                <w:kern w:val="0"/>
                <w:sz w:val="20"/>
                <w:szCs w:val="20"/>
                <w:u w:val="none"/>
                <w:lang w:val="en-US" w:eastAsia="zh-CN" w:bidi="ar"/>
              </w:rPr>
              <w:t>解决我校家庭困难学生就学</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B206F">
            <w:pPr>
              <w:keepNext w:val="0"/>
              <w:keepLines w:val="0"/>
              <w:widowControl/>
              <w:suppressLineNumbers w:val="0"/>
              <w:jc w:val="center"/>
              <w:textAlignment w:val="center"/>
            </w:pPr>
            <w:r>
              <w:rPr>
                <w:rFonts w:hint="eastAsia" w:ascii="宋体" w:hAnsi="宋体" w:eastAsia="宋体" w:cs="宋体"/>
                <w:i w:val="0"/>
                <w:color w:val="000000"/>
                <w:kern w:val="0"/>
                <w:sz w:val="20"/>
                <w:szCs w:val="20"/>
                <w:u w:val="none"/>
                <w:lang w:val="en-US" w:eastAsia="zh-CN" w:bidi="ar"/>
              </w:rPr>
              <w:t>有效解决</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F7DDA">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2038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1CF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26A2E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6" w:hRule="atLeast"/>
        </w:trPr>
        <w:tc>
          <w:tcPr>
            <w:tcW w:w="55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DBBD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79434">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4502F">
            <w:pPr>
              <w:keepNext w:val="0"/>
              <w:keepLines w:val="0"/>
              <w:widowControl/>
              <w:suppressLineNumbers w:val="0"/>
              <w:jc w:val="both"/>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98.59分</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B428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161AB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6"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592FD8B2">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47DE8D4E">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66680F1D">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63F2F879">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509B1CA8">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14189F20">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327E299D">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06497D07">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0128EB84">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62669A8B">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66EB3092">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2411B185">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54318D46">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6C9B43BD">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1F37C2EA">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3B1C436F">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3C285315">
            <w:pPr>
              <w:keepNext w:val="0"/>
              <w:keepLines w:val="0"/>
              <w:widowControl/>
              <w:suppressLineNumbers w:val="0"/>
              <w:jc w:val="center"/>
              <w:textAlignment w:val="center"/>
              <w:rPr>
                <w:rFonts w:hint="default" w:ascii="Times New Roman" w:hAnsi="Times New Roman" w:eastAsia="宋体" w:cs="Times New Roman"/>
                <w:b/>
                <w:i w:val="0"/>
                <w:color w:val="000000"/>
                <w:sz w:val="32"/>
                <w:szCs w:val="32"/>
                <w:u w:val="none"/>
              </w:rPr>
            </w:pPr>
            <w:r>
              <w:rPr>
                <w:rFonts w:hint="default" w:ascii="Times New Roman" w:hAnsi="Times New Roman" w:eastAsia="宋体" w:cs="Times New Roman"/>
                <w:b/>
                <w:i w:val="0"/>
                <w:color w:val="000000"/>
                <w:kern w:val="0"/>
                <w:sz w:val="32"/>
                <w:szCs w:val="32"/>
                <w:u w:val="none"/>
                <w:lang w:val="en-US" w:eastAsia="zh-CN" w:bidi="ar"/>
              </w:rPr>
              <w:t>项目支出绩效自评表</w:t>
            </w:r>
          </w:p>
        </w:tc>
      </w:tr>
      <w:tr w14:paraId="04E52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3"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3FF8051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w:t>
            </w:r>
            <w:r>
              <w:rPr>
                <w:rFonts w:hint="eastAsia" w:ascii="Times New Roman" w:hAnsi="Times New Roman" w:eastAsia="宋体" w:cs="Times New Roman"/>
                <w:i w:val="0"/>
                <w:color w:val="000000"/>
                <w:kern w:val="0"/>
                <w:sz w:val="20"/>
                <w:szCs w:val="20"/>
                <w:u w:val="none"/>
                <w:lang w:val="en-US" w:eastAsia="zh-CN" w:bidi="ar"/>
              </w:rPr>
              <w:t>4</w:t>
            </w:r>
            <w:r>
              <w:rPr>
                <w:rFonts w:hint="default" w:ascii="Times New Roman" w:hAnsi="Times New Roman" w:eastAsia="宋体" w:cs="Times New Roman"/>
                <w:i w:val="0"/>
                <w:color w:val="000000"/>
                <w:kern w:val="0"/>
                <w:sz w:val="20"/>
                <w:szCs w:val="20"/>
                <w:u w:val="none"/>
                <w:lang w:val="en-US" w:eastAsia="zh-CN" w:bidi="ar"/>
              </w:rPr>
              <w:t>年度)</w:t>
            </w:r>
          </w:p>
        </w:tc>
      </w:tr>
      <w:tr w14:paraId="7E87B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6"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5B47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项目名称</w:t>
            </w:r>
          </w:p>
        </w:tc>
        <w:tc>
          <w:tcPr>
            <w:tcW w:w="729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1D5F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乌财科教[2024]39号2024年城乡义务教育补助经费中央直达资金</w:t>
            </w:r>
          </w:p>
        </w:tc>
      </w:tr>
      <w:tr w14:paraId="2A8D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8"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B41E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主管部门</w:t>
            </w:r>
          </w:p>
        </w:tc>
        <w:tc>
          <w:tcPr>
            <w:tcW w:w="20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E914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教育局</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468A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实施单位</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FE53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乌鲁木齐市第127中学</w:t>
            </w:r>
          </w:p>
        </w:tc>
      </w:tr>
      <w:tr w14:paraId="26641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6" w:hRule="atLeast"/>
        </w:trPr>
        <w:tc>
          <w:tcPr>
            <w:tcW w:w="13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E584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项目资金</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（万元）</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967B1">
            <w:pPr>
              <w:jc w:val="center"/>
              <w:rPr>
                <w:rFonts w:hint="default" w:ascii="Times New Roman" w:hAnsi="Times New Roman" w:eastAsia="宋体" w:cs="Times New Roman"/>
                <w:i w:val="0"/>
                <w:color w:val="000000"/>
                <w:sz w:val="20"/>
                <w:szCs w:val="20"/>
                <w:u w:val="none"/>
              </w:rPr>
            </w:pP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2BD3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年初预算数</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A748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全年预算数</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7A3C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全年执行数</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EB59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EAF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执行率</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BB9F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r>
      <w:tr w14:paraId="256AC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8"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0270C">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99F0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年度资金总额</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2D6E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31.10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4FA2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31.1</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D68D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30.11</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6252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10</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34D3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cs="Times New Roman"/>
                <w:i w:val="0"/>
                <w:color w:val="000000"/>
                <w:kern w:val="0"/>
                <w:sz w:val="20"/>
                <w:szCs w:val="20"/>
                <w:u w:val="none"/>
                <w:lang w:val="en-US" w:eastAsia="zh-CN" w:bidi="ar"/>
              </w:rPr>
              <w:t>96.82</w:t>
            </w:r>
            <w:r>
              <w:rPr>
                <w:rFonts w:hint="default" w:ascii="Times New Roman" w:hAnsi="Times New Roman" w:eastAsia="宋体" w:cs="Times New Roman"/>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8FAD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cs="Times New Roman"/>
                <w:i w:val="0"/>
                <w:color w:val="000000"/>
                <w:kern w:val="0"/>
                <w:sz w:val="20"/>
                <w:szCs w:val="20"/>
                <w:u w:val="none"/>
                <w:lang w:val="en-US" w:eastAsia="zh-CN" w:bidi="ar"/>
              </w:rPr>
              <w:t>9.82</w:t>
            </w:r>
            <w:r>
              <w:rPr>
                <w:rFonts w:hint="default" w:ascii="Times New Roman" w:hAnsi="Times New Roman" w:eastAsia="宋体" w:cs="Times New Roman"/>
                <w:i w:val="0"/>
                <w:color w:val="000000"/>
                <w:kern w:val="0"/>
                <w:sz w:val="20"/>
                <w:szCs w:val="20"/>
                <w:u w:val="none"/>
                <w:lang w:val="en-US" w:eastAsia="zh-CN" w:bidi="ar"/>
              </w:rPr>
              <w:t>分</w:t>
            </w:r>
          </w:p>
        </w:tc>
      </w:tr>
      <w:tr w14:paraId="7F062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6"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25203">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1B21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其中：当年财政拨款</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7588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31.10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6A27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31.10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97B5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30.11</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329B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C2BC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3A94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r>
      <w:tr w14:paraId="5649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0"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21D16">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293F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  其他资金</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B33D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Calibri" w:hAnsi="Calibri" w:eastAsia="宋体" w:cs="Calibri"/>
                <w:i w:val="0"/>
                <w:color w:val="000000"/>
                <w:kern w:val="0"/>
                <w:sz w:val="16"/>
                <w:szCs w:val="16"/>
                <w:u w:val="none"/>
                <w:lang w:val="en-US" w:eastAsia="zh-CN" w:bidi="ar"/>
              </w:rPr>
              <w:t>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B0D6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Calibri" w:hAnsi="Calibri" w:eastAsia="宋体" w:cs="Calibri"/>
                <w:i w:val="0"/>
                <w:color w:val="000000"/>
                <w:kern w:val="0"/>
                <w:sz w:val="16"/>
                <w:szCs w:val="16"/>
                <w:u w:val="none"/>
                <w:lang w:val="en-US" w:eastAsia="zh-CN" w:bidi="ar"/>
              </w:rPr>
              <w:t>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9A0D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Calibri" w:hAnsi="Calibri" w:eastAsia="宋体" w:cs="Calibri"/>
                <w:i w:val="0"/>
                <w:color w:val="000000"/>
                <w:kern w:val="0"/>
                <w:sz w:val="16"/>
                <w:szCs w:val="16"/>
                <w:u w:val="none"/>
                <w:lang w:val="en-US" w:eastAsia="zh-CN" w:bidi="ar"/>
              </w:rPr>
              <w:t>0</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F0B9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6047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0E36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r>
      <w:tr w14:paraId="10A7C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8"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DB66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年度总体目标</w:t>
            </w: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B728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预期目标</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B27A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实际完成情况</w:t>
            </w:r>
          </w:p>
        </w:tc>
      </w:tr>
      <w:tr w14:paraId="7F24F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31"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B5333">
            <w:pPr>
              <w:jc w:val="center"/>
              <w:rPr>
                <w:rFonts w:hint="default" w:ascii="Times New Roman" w:hAnsi="Times New Roman" w:eastAsia="宋体" w:cs="Times New Roman"/>
                <w:i w:val="0"/>
                <w:color w:val="000000"/>
                <w:sz w:val="20"/>
                <w:szCs w:val="20"/>
                <w:u w:val="none"/>
              </w:rPr>
            </w:pP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0F235C9">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lang w:val="en-US"/>
              </w:rPr>
            </w:pPr>
            <w:r>
              <w:rPr>
                <w:rFonts w:hint="default" w:ascii="Times New Roman" w:hAnsi="Times New Roman" w:eastAsia="宋体" w:cs="Times New Roman"/>
                <w:i w:val="0"/>
                <w:color w:val="000000"/>
                <w:kern w:val="0"/>
                <w:sz w:val="20"/>
                <w:szCs w:val="20"/>
                <w:u w:val="none"/>
                <w:lang w:val="en-US" w:eastAsia="zh-CN" w:bidi="ar"/>
              </w:rPr>
              <w:t>1.城乡义务教育公用经费：根据国家标准，小学生均公用经费720元/生，初中生均公用经费940元/生，公用经费补助资金用于保障学校正常运转，2024年拨付我校的城乡义务教育补助经费中公用经费总额30.11万元，主要用于我校日常维修维护、日常采购等保障学校正常运转的项目，确保我校教育教学活动的正常开展；</w:t>
            </w:r>
            <w:r>
              <w:rPr>
                <w:rFonts w:hint="eastAsia" w:cs="Times New Roman"/>
                <w:i w:val="0"/>
                <w:color w:val="000000"/>
                <w:kern w:val="0"/>
                <w:sz w:val="20"/>
                <w:szCs w:val="20"/>
                <w:u w:val="none"/>
                <w:lang w:val="en-US" w:eastAsia="zh-CN" w:bidi="ar"/>
              </w:rPr>
              <w:t>2.</w:t>
            </w:r>
            <w:r>
              <w:rPr>
                <w:rFonts w:hint="default" w:ascii="Times New Roman" w:hAnsi="Times New Roman" w:eastAsia="宋体" w:cs="Times New Roman"/>
                <w:i w:val="0"/>
                <w:color w:val="000000"/>
                <w:kern w:val="0"/>
                <w:sz w:val="20"/>
                <w:szCs w:val="20"/>
                <w:u w:val="none"/>
                <w:lang w:val="en-US" w:eastAsia="zh-CN" w:bidi="ar"/>
              </w:rPr>
              <w:t>家庭经济困难学生生活费补助生均标准为：小学 625 元/年（非寄宿生）、初中 750 元/年（非寄宿生）、特教 1750 元/年。我校均为非寄宿生本次拨付我校的城乡义务教育补助经费中寄宿生补助1万元，主要用于家庭困难学生生活补助</w:t>
            </w:r>
            <w:r>
              <w:rPr>
                <w:rFonts w:hint="eastAsia" w:cs="Times New Roman"/>
                <w:i w:val="0"/>
                <w:color w:val="000000"/>
                <w:kern w:val="0"/>
                <w:sz w:val="20"/>
                <w:szCs w:val="20"/>
                <w:u w:val="none"/>
                <w:lang w:val="en-US" w:eastAsia="zh-CN" w:bidi="ar"/>
              </w:rPr>
              <w:t>.</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DE5BE7F">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lang w:val="en-US"/>
              </w:rPr>
            </w:pPr>
            <w:r>
              <w:rPr>
                <w:rFonts w:hint="default" w:ascii="Times New Roman" w:hAnsi="Times New Roman" w:eastAsia="宋体" w:cs="Times New Roman"/>
                <w:i w:val="0"/>
                <w:color w:val="000000"/>
                <w:kern w:val="0"/>
                <w:sz w:val="20"/>
                <w:szCs w:val="20"/>
                <w:u w:val="none"/>
                <w:lang w:val="en-US" w:eastAsia="zh-CN" w:bidi="ar"/>
              </w:rPr>
              <w:t>2024年拨付我校的城乡义务教育补助经费中公用经费总额30.11万元，实际支付30.11万元，主要用于我校LED显示屏、智慧黑板及实验室设备采购；地下运动场维修等项目，确保我校教育教学活动的正常开展</w:t>
            </w:r>
            <w:r>
              <w:rPr>
                <w:rFonts w:hint="eastAsia" w:cs="Times New Roman"/>
                <w:i w:val="0"/>
                <w:color w:val="000000"/>
                <w:kern w:val="0"/>
                <w:sz w:val="20"/>
                <w:szCs w:val="20"/>
                <w:u w:val="none"/>
                <w:lang w:val="en-US" w:eastAsia="zh-CN" w:bidi="ar"/>
              </w:rPr>
              <w:t>.</w:t>
            </w:r>
          </w:p>
        </w:tc>
      </w:tr>
      <w:tr w14:paraId="235B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274C9">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DAC9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一级指标</w:t>
            </w: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2163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二级指标</w:t>
            </w: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84BC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三级指标</w:t>
            </w:r>
          </w:p>
        </w:tc>
        <w:tc>
          <w:tcPr>
            <w:tcW w:w="12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26C7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年度指标值</w:t>
            </w: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14CD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实际完成值</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605B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0566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c>
          <w:tcPr>
            <w:tcW w:w="15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042E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偏差原因分析及改进措施</w:t>
            </w:r>
          </w:p>
        </w:tc>
      </w:tr>
      <w:tr w14:paraId="3E3F3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DFA80">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2F71C">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AC5B0">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0ACDD">
            <w:pPr>
              <w:jc w:val="center"/>
              <w:rPr>
                <w:rFonts w:hint="default" w:ascii="Times New Roman" w:hAnsi="Times New Roman" w:eastAsia="宋体" w:cs="Times New Roman"/>
                <w:i w:val="0"/>
                <w:color w:val="000000"/>
                <w:sz w:val="20"/>
                <w:szCs w:val="20"/>
                <w:u w:val="none"/>
              </w:rPr>
            </w:pPr>
          </w:p>
        </w:tc>
        <w:tc>
          <w:tcPr>
            <w:tcW w:w="12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1066E">
            <w:pPr>
              <w:jc w:val="center"/>
              <w:rPr>
                <w:rFonts w:hint="default" w:ascii="Times New Roman" w:hAnsi="Times New Roman" w:eastAsia="宋体" w:cs="Times New Roman"/>
                <w:i w:val="0"/>
                <w:color w:val="000000"/>
                <w:sz w:val="20"/>
                <w:szCs w:val="20"/>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4F654">
            <w:pPr>
              <w:jc w:val="center"/>
              <w:rPr>
                <w:rFonts w:hint="default" w:ascii="Times New Roman" w:hAnsi="Times New Roman" w:eastAsia="宋体" w:cs="Times New Roman"/>
                <w:i w:val="0"/>
                <w:color w:val="000000"/>
                <w:sz w:val="20"/>
                <w:szCs w:val="20"/>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8FD95">
            <w:pPr>
              <w:jc w:val="center"/>
              <w:rPr>
                <w:rFonts w:hint="default" w:ascii="Times New Roman" w:hAnsi="Times New Roman" w:eastAsia="宋体" w:cs="Times New Roman"/>
                <w:i w:val="0"/>
                <w:color w:val="000000"/>
                <w:sz w:val="20"/>
                <w:szCs w:val="20"/>
                <w:u w:val="none"/>
              </w:rPr>
            </w:pP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FDC3F">
            <w:pPr>
              <w:jc w:val="center"/>
              <w:rPr>
                <w:rFonts w:hint="default" w:ascii="Times New Roman" w:hAnsi="Times New Roman" w:eastAsia="宋体" w:cs="Times New Roman"/>
                <w:i w:val="0"/>
                <w:color w:val="000000"/>
                <w:sz w:val="20"/>
                <w:szCs w:val="20"/>
                <w:u w:val="none"/>
              </w:rPr>
            </w:pPr>
          </w:p>
        </w:tc>
        <w:tc>
          <w:tcPr>
            <w:tcW w:w="15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B0E29">
            <w:pPr>
              <w:jc w:val="center"/>
              <w:rPr>
                <w:rFonts w:hint="default" w:ascii="Times New Roman" w:hAnsi="Times New Roman" w:eastAsia="宋体" w:cs="Times New Roman"/>
                <w:i w:val="0"/>
                <w:color w:val="000000"/>
                <w:sz w:val="20"/>
                <w:szCs w:val="20"/>
                <w:u w:val="none"/>
              </w:rPr>
            </w:pPr>
          </w:p>
        </w:tc>
      </w:tr>
      <w:tr w14:paraId="692B3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8"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C5C8D">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3C786">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9B4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16"/>
                <w:szCs w:val="16"/>
                <w:u w:val="none"/>
                <w:lang w:val="en-US" w:eastAsia="zh-CN" w:bidi="ar"/>
              </w:rPr>
              <w:t>数量指标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64693">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采购智慧黑板、LED显示屏、实验室设备次数</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A556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&gt;=3次</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6E66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=3次</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76CA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5993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15EB0">
            <w:pPr>
              <w:jc w:val="center"/>
              <w:rPr>
                <w:rFonts w:hint="default" w:ascii="Times New Roman" w:hAnsi="Times New Roman" w:eastAsia="宋体" w:cs="Times New Roman"/>
                <w:i w:val="0"/>
                <w:color w:val="000000"/>
                <w:sz w:val="20"/>
                <w:szCs w:val="20"/>
                <w:u w:val="none"/>
              </w:rPr>
            </w:pPr>
          </w:p>
        </w:tc>
      </w:tr>
      <w:tr w14:paraId="6E692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4"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DDCBD">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F3B91">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7A52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16"/>
                <w:szCs w:val="16"/>
                <w:u w:val="none"/>
                <w:lang w:val="en-US" w:eastAsia="zh-CN" w:bidi="ar"/>
              </w:rPr>
              <w:t>质量指标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97E05">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地下运动场维修次数</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734A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=1次</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B80A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=1次</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A628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A7B1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A68E7">
            <w:pPr>
              <w:jc w:val="center"/>
              <w:rPr>
                <w:rFonts w:hint="default" w:ascii="Times New Roman" w:hAnsi="Times New Roman" w:eastAsia="宋体" w:cs="Times New Roman"/>
                <w:i w:val="0"/>
                <w:color w:val="000000"/>
                <w:sz w:val="20"/>
                <w:szCs w:val="20"/>
                <w:u w:val="none"/>
              </w:rPr>
            </w:pPr>
          </w:p>
        </w:tc>
      </w:tr>
      <w:tr w14:paraId="750F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B2027">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73D81">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53DD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16"/>
                <w:szCs w:val="16"/>
                <w:u w:val="none"/>
                <w:lang w:val="en-US" w:eastAsia="zh-CN" w:bidi="ar"/>
              </w:rPr>
              <w:t>时效指标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A7220">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困难学生补助次数</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6F3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&lt;=1次</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FA49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=0次</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A229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ABA1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FFFA6">
            <w:pPr>
              <w:jc w:val="center"/>
              <w:rPr>
                <w:rFonts w:hint="default" w:ascii="Times New Roman" w:hAnsi="Times New Roman" w:eastAsia="宋体" w:cs="Times New Roman"/>
                <w:i w:val="0"/>
                <w:color w:val="000000"/>
                <w:sz w:val="20"/>
                <w:szCs w:val="20"/>
                <w:u w:val="none"/>
              </w:rPr>
            </w:pPr>
          </w:p>
        </w:tc>
      </w:tr>
      <w:tr w14:paraId="574D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4"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F2431">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DAEF9E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成本指标</w:t>
            </w:r>
          </w:p>
        </w:tc>
        <w:tc>
          <w:tcPr>
            <w:tcW w:w="722"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BDF6524">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16"/>
                <w:szCs w:val="16"/>
                <w:u w:val="none"/>
                <w:lang w:val="en-US" w:eastAsia="zh-CN" w:bidi="ar"/>
              </w:rPr>
              <w:t>经济成本指标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7D5F6">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采购智慧黑板、LED显示屏、实验室设备成本</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CFF6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&lt;=15.17万元</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FBB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=15.17万元</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6000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0245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7</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B3B46">
            <w:pPr>
              <w:jc w:val="center"/>
              <w:rPr>
                <w:rFonts w:hint="default" w:ascii="Times New Roman" w:hAnsi="Times New Roman" w:eastAsia="宋体" w:cs="Times New Roman"/>
                <w:i w:val="0"/>
                <w:color w:val="000000"/>
                <w:sz w:val="20"/>
                <w:szCs w:val="20"/>
                <w:u w:val="none"/>
              </w:rPr>
            </w:pPr>
          </w:p>
        </w:tc>
      </w:tr>
      <w:tr w14:paraId="54275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D78F6">
            <w:pPr>
              <w:jc w:val="center"/>
              <w:rPr>
                <w:rFonts w:hint="default" w:ascii="Times New Roman" w:hAnsi="Times New Roman" w:eastAsia="宋体" w:cs="Times New Roman"/>
                <w:i w:val="0"/>
                <w:color w:val="000000"/>
                <w:sz w:val="20"/>
                <w:szCs w:val="20"/>
                <w:u w:val="none"/>
              </w:rPr>
            </w:pPr>
          </w:p>
        </w:tc>
        <w:tc>
          <w:tcPr>
            <w:tcW w:w="67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1EFA88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049C34D">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1FD38">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20"/>
                <w:szCs w:val="20"/>
                <w:u w:val="none"/>
                <w:lang w:val="en-US" w:eastAsia="zh-CN" w:bidi="ar"/>
              </w:rPr>
              <w:t>地下运动场维修成本</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D3979">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20"/>
                <w:szCs w:val="20"/>
                <w:u w:val="none"/>
                <w:lang w:val="en-US" w:eastAsia="zh-CN" w:bidi="ar"/>
              </w:rPr>
              <w:t>&lt;=14.94万元</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4EC4C">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20"/>
                <w:szCs w:val="20"/>
                <w:u w:val="none"/>
                <w:lang w:val="en-US" w:eastAsia="zh-CN" w:bidi="ar"/>
              </w:rPr>
              <w:t>=14.94万元</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02AFC">
            <w:pPr>
              <w:keepNext w:val="0"/>
              <w:keepLines w:val="0"/>
              <w:widowControl/>
              <w:suppressLineNumbers w:val="0"/>
              <w:jc w:val="center"/>
              <w:textAlignment w:val="center"/>
              <w:rPr>
                <w:rFonts w:hint="eastAsia"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075B0">
            <w:pPr>
              <w:keepNext w:val="0"/>
              <w:keepLines w:val="0"/>
              <w:widowControl/>
              <w:suppressLineNumbers w:val="0"/>
              <w:jc w:val="center"/>
              <w:textAlignment w:val="center"/>
              <w:rPr>
                <w:rFonts w:hint="eastAsia"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32B42">
            <w:pPr>
              <w:jc w:val="center"/>
              <w:rPr>
                <w:rFonts w:hint="default" w:ascii="Times New Roman" w:hAnsi="Times New Roman" w:eastAsia="宋体" w:cs="Times New Roman"/>
                <w:i w:val="0"/>
                <w:color w:val="000000"/>
                <w:sz w:val="20"/>
                <w:szCs w:val="20"/>
                <w:u w:val="none"/>
              </w:rPr>
            </w:pPr>
          </w:p>
        </w:tc>
      </w:tr>
      <w:tr w14:paraId="6E44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9"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635E3">
            <w:pPr>
              <w:jc w:val="center"/>
              <w:rPr>
                <w:rFonts w:hint="default" w:ascii="Times New Roman" w:hAnsi="Times New Roman" w:eastAsia="宋体" w:cs="Times New Roman"/>
                <w:i w:val="0"/>
                <w:color w:val="000000"/>
                <w:sz w:val="20"/>
                <w:szCs w:val="20"/>
                <w:u w:val="none"/>
              </w:rPr>
            </w:pPr>
          </w:p>
        </w:tc>
        <w:tc>
          <w:tcPr>
            <w:tcW w:w="67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C076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22"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CA4CD">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76C38">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困难学生补助成本</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4602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&lt;=0.99万元</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83F1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=0万元</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E99C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E702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6F0D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原因为2024年困难学生补助经费从上级拨付173号和167号直达资金中支付；改进措施为以后先使用拨付金额较小的项目资金</w:t>
            </w:r>
          </w:p>
        </w:tc>
      </w:tr>
      <w:tr w14:paraId="1535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8"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2AEF4">
            <w:pPr>
              <w:jc w:val="center"/>
              <w:rPr>
                <w:rFonts w:hint="default" w:ascii="Times New Roman" w:hAnsi="Times New Roman" w:eastAsia="宋体" w:cs="Times New Roman"/>
                <w:i w:val="0"/>
                <w:color w:val="000000"/>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A6B6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效益指标</w:t>
            </w:r>
          </w:p>
        </w:tc>
        <w:tc>
          <w:tcPr>
            <w:tcW w:w="72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2E2E0D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1300" w:type="dxa"/>
            <w:gridSpan w:val="2"/>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394F834">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保障我校教育教学工作正常开展</w:t>
            </w:r>
          </w:p>
        </w:tc>
        <w:tc>
          <w:tcPr>
            <w:tcW w:w="12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646206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9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2CEB7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c>
          <w:tcPr>
            <w:tcW w:w="8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115C82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7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442F83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506" w:type="dxa"/>
            <w:gridSpan w:val="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D22C7E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6BABC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6" w:hRule="atLeast"/>
        </w:trPr>
        <w:tc>
          <w:tcPr>
            <w:tcW w:w="672"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466A6">
            <w:pPr>
              <w:keepNext w:val="0"/>
              <w:keepLines w:val="0"/>
              <w:widowControl/>
              <w:suppressLineNumbers w:val="0"/>
              <w:jc w:val="center"/>
              <w:textAlignment w:val="center"/>
            </w:pPr>
          </w:p>
        </w:tc>
        <w:tc>
          <w:tcPr>
            <w:tcW w:w="673" w:type="dxa"/>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BC03A8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2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4CABAE">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教职工满意度</w:t>
            </w: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243F3F">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&gt;=95%</w:t>
            </w:r>
          </w:p>
        </w:tc>
        <w:tc>
          <w:tcPr>
            <w:tcW w:w="12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381557">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=95%</w:t>
            </w:r>
          </w:p>
        </w:tc>
        <w:tc>
          <w:tcPr>
            <w:tcW w:w="9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D08A75">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4B8A2A">
            <w:pPr>
              <w:keepNext w:val="0"/>
              <w:keepLines w:val="0"/>
              <w:widowControl/>
              <w:suppressLineNumbers w:val="0"/>
              <w:jc w:val="center"/>
              <w:textAlignment w:val="center"/>
              <w:rPr>
                <w:rFonts w:hint="default" w:ascii="Times New Roman" w:hAnsi="Times New Roman" w:eastAsia="宋体" w:cs="Times New Roman"/>
                <w:b/>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BBA547">
            <w:pPr>
              <w:jc w:val="center"/>
              <w:rPr>
                <w:rFonts w:hint="default" w:ascii="Times New Roman" w:hAnsi="Times New Roman" w:eastAsia="宋体" w:cs="Times New Roman"/>
                <w:b/>
                <w:bCs/>
                <w:i w:val="0"/>
                <w:color w:val="000000"/>
                <w:kern w:val="0"/>
                <w:sz w:val="20"/>
                <w:szCs w:val="20"/>
                <w:u w:val="none"/>
                <w:lang w:val="en-US" w:eastAsia="zh-CN" w:bidi="ar"/>
              </w:rPr>
            </w:pPr>
            <w:r>
              <w:rPr>
                <w:rFonts w:hint="eastAsia" w:cs="Times New Roman"/>
                <w:b/>
                <w:bCs/>
                <w:i w:val="0"/>
                <w:color w:val="000000"/>
                <w:kern w:val="0"/>
                <w:sz w:val="20"/>
                <w:szCs w:val="20"/>
                <w:u w:val="none"/>
                <w:lang w:val="en-US" w:eastAsia="zh-CN" w:bidi="ar"/>
              </w:rPr>
              <w:t>10</w:t>
            </w:r>
          </w:p>
        </w:tc>
        <w:tc>
          <w:tcPr>
            <w:tcW w:w="150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6AA473">
            <w:pPr>
              <w:keepNext w:val="0"/>
              <w:keepLines w:val="0"/>
              <w:widowControl/>
              <w:suppressLineNumbers w:val="0"/>
              <w:jc w:val="left"/>
              <w:textAlignment w:val="center"/>
              <w:rPr>
                <w:rFonts w:hint="default" w:ascii="Times New Roman" w:hAnsi="Times New Roman" w:eastAsia="宋体" w:cs="Times New Roman"/>
                <w:b/>
                <w:bCs/>
                <w:i w:val="0"/>
                <w:color w:val="000000"/>
                <w:kern w:val="0"/>
                <w:sz w:val="20"/>
                <w:szCs w:val="20"/>
                <w:u w:val="none"/>
                <w:lang w:val="en-US" w:eastAsia="zh-CN" w:bidi="ar"/>
              </w:rPr>
            </w:pPr>
          </w:p>
        </w:tc>
      </w:tr>
      <w:tr w14:paraId="7C744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6" w:hRule="atLeast"/>
        </w:trPr>
        <w:tc>
          <w:tcPr>
            <w:tcW w:w="55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B5DB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总分</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3181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cs="Times New Roman"/>
                <w:i w:val="0"/>
                <w:color w:val="000000"/>
                <w:kern w:val="0"/>
                <w:sz w:val="20"/>
                <w:szCs w:val="20"/>
                <w:u w:val="none"/>
                <w:lang w:val="en-US" w:eastAsia="zh-CN"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AE4F6">
            <w:pPr>
              <w:jc w:val="center"/>
              <w:rPr>
                <w:rFonts w:hint="default" w:ascii="Times New Roman" w:hAnsi="Times New Roman" w:eastAsia="宋体" w:cs="Times New Roman"/>
                <w:i w:val="0"/>
                <w:color w:val="000000"/>
                <w:kern w:val="0"/>
                <w:sz w:val="20"/>
                <w:szCs w:val="20"/>
                <w:u w:val="none"/>
                <w:lang w:val="en-US" w:eastAsia="zh-CN" w:bidi="ar"/>
              </w:rPr>
            </w:pPr>
            <w:r>
              <w:rPr>
                <w:rFonts w:hint="eastAsia" w:cs="Times New Roman"/>
                <w:i w:val="0"/>
                <w:color w:val="000000"/>
                <w:kern w:val="0"/>
                <w:sz w:val="20"/>
                <w:szCs w:val="20"/>
                <w:u w:val="none"/>
                <w:lang w:val="en-US" w:eastAsia="zh-CN" w:bidi="ar"/>
              </w:rPr>
              <w:t>85.68</w:t>
            </w:r>
            <w:r>
              <w:rPr>
                <w:rFonts w:hint="default" w:ascii="Times New Roman" w:hAnsi="Times New Roman" w:eastAsia="宋体" w:cs="Times New Roman"/>
                <w:i w:val="0"/>
                <w:color w:val="000000"/>
                <w:kern w:val="0"/>
                <w:sz w:val="20"/>
                <w:szCs w:val="20"/>
                <w:u w:val="none"/>
                <w:lang w:val="en-US" w:eastAsia="zh-CN" w:bidi="ar"/>
              </w:rPr>
              <w:t>分</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AF4E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508BE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6"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43A4EA59">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6B991A16">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7F62D7CA">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3F8EE3E1">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3941F755">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4FD6C91E">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1A0882B6">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024559D2">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1359B780">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2CBAE181">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148A71F0">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53D6BDDC">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6413D078">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6AB5F7DB">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p>
          <w:p w14:paraId="7C4C4CA9">
            <w:pPr>
              <w:keepNext w:val="0"/>
              <w:keepLines w:val="0"/>
              <w:widowControl/>
              <w:suppressLineNumbers w:val="0"/>
              <w:jc w:val="center"/>
              <w:textAlignment w:val="center"/>
              <w:rPr>
                <w:rFonts w:hint="default" w:ascii="Times New Roman" w:hAnsi="Times New Roman" w:eastAsia="宋体" w:cs="Times New Roman"/>
                <w:b/>
                <w:i w:val="0"/>
                <w:color w:val="000000"/>
                <w:sz w:val="32"/>
                <w:szCs w:val="32"/>
                <w:u w:val="none"/>
              </w:rPr>
            </w:pPr>
            <w:r>
              <w:rPr>
                <w:rFonts w:hint="default" w:ascii="Times New Roman" w:hAnsi="Times New Roman" w:eastAsia="宋体" w:cs="Times New Roman"/>
                <w:b/>
                <w:i w:val="0"/>
                <w:color w:val="000000"/>
                <w:kern w:val="0"/>
                <w:sz w:val="32"/>
                <w:szCs w:val="32"/>
                <w:u w:val="none"/>
                <w:lang w:val="en-US" w:eastAsia="zh-CN" w:bidi="ar"/>
              </w:rPr>
              <w:t>项目支出绩效自评表</w:t>
            </w:r>
          </w:p>
        </w:tc>
      </w:tr>
      <w:tr w14:paraId="2C8B7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3" w:hRule="atLeast"/>
        </w:trPr>
        <w:tc>
          <w:tcPr>
            <w:tcW w:w="8640" w:type="dxa"/>
            <w:gridSpan w:val="11"/>
            <w:tcBorders>
              <w:top w:val="nil"/>
              <w:left w:val="nil"/>
              <w:bottom w:val="nil"/>
              <w:right w:val="nil"/>
            </w:tcBorders>
            <w:shd w:val="clear" w:color="auto" w:fill="auto"/>
            <w:tcMar>
              <w:top w:w="15" w:type="dxa"/>
              <w:left w:w="15" w:type="dxa"/>
              <w:right w:w="15" w:type="dxa"/>
            </w:tcMar>
            <w:vAlign w:val="center"/>
          </w:tcPr>
          <w:p w14:paraId="23C11AD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w:t>
            </w:r>
            <w:r>
              <w:rPr>
                <w:rFonts w:hint="eastAsia" w:ascii="Times New Roman" w:hAnsi="Times New Roman" w:eastAsia="宋体" w:cs="Times New Roman"/>
                <w:i w:val="0"/>
                <w:color w:val="000000"/>
                <w:kern w:val="0"/>
                <w:sz w:val="20"/>
                <w:szCs w:val="20"/>
                <w:u w:val="none"/>
                <w:lang w:val="en-US" w:eastAsia="zh-CN" w:bidi="ar"/>
              </w:rPr>
              <w:t>4</w:t>
            </w:r>
            <w:r>
              <w:rPr>
                <w:rFonts w:hint="default" w:ascii="Times New Roman" w:hAnsi="Times New Roman" w:eastAsia="宋体" w:cs="Times New Roman"/>
                <w:i w:val="0"/>
                <w:color w:val="000000"/>
                <w:kern w:val="0"/>
                <w:sz w:val="20"/>
                <w:szCs w:val="20"/>
                <w:u w:val="none"/>
                <w:lang w:val="en-US" w:eastAsia="zh-CN" w:bidi="ar"/>
              </w:rPr>
              <w:t>年度)</w:t>
            </w:r>
          </w:p>
        </w:tc>
      </w:tr>
      <w:tr w14:paraId="731B2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6"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6E59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项目名称</w:t>
            </w:r>
          </w:p>
        </w:tc>
        <w:tc>
          <w:tcPr>
            <w:tcW w:w="729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24C4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sz w:val="20"/>
                <w:szCs w:val="20"/>
                <w:u w:val="none"/>
              </w:rPr>
              <w:t>乌财科教【2023】170号2024年自治区教育项目经费预算</w:t>
            </w:r>
          </w:p>
        </w:tc>
      </w:tr>
      <w:tr w14:paraId="28DA7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5" w:hRule="atLeast"/>
        </w:trPr>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0C6C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主管部门</w:t>
            </w:r>
          </w:p>
        </w:tc>
        <w:tc>
          <w:tcPr>
            <w:tcW w:w="20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229F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教育局</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A713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实施单位</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41BB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乌鲁木齐市第127中学</w:t>
            </w:r>
          </w:p>
        </w:tc>
      </w:tr>
      <w:tr w14:paraId="722AC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6" w:hRule="atLeast"/>
        </w:trPr>
        <w:tc>
          <w:tcPr>
            <w:tcW w:w="13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07CF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项目资金</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（万元）</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4FAA1">
            <w:pPr>
              <w:jc w:val="center"/>
              <w:rPr>
                <w:rFonts w:hint="default" w:ascii="Times New Roman" w:hAnsi="Times New Roman" w:eastAsia="宋体" w:cs="Times New Roman"/>
                <w:i w:val="0"/>
                <w:color w:val="000000"/>
                <w:sz w:val="20"/>
                <w:szCs w:val="20"/>
                <w:u w:val="none"/>
              </w:rPr>
            </w:pP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989C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年初预算数</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AA87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全年预算数</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9F14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全年执行数</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5C1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8FF4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执行率</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77C9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r>
      <w:tr w14:paraId="545AA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8"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C46DA">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D961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年度资金总额</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F2BC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17.40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8EE4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17.4</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0750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17.40</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8A4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BD36A">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100.00%</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4610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14:paraId="040F9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6"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004B4">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BE94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其中：当年财政拨款</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6163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17.4</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7725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17.4</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BC0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17.4</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BE56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D331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3292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3031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1" w:hRule="atLeast"/>
        </w:trPr>
        <w:tc>
          <w:tcPr>
            <w:tcW w:w="13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482B6">
            <w:pPr>
              <w:jc w:val="center"/>
              <w:rPr>
                <w:rFonts w:hint="default" w:ascii="Times New Roman" w:hAnsi="Times New Roman" w:eastAsia="宋体" w:cs="Times New Roman"/>
                <w:i w:val="0"/>
                <w:color w:val="000000"/>
                <w:sz w:val="20"/>
                <w:szCs w:val="20"/>
                <w:u w:val="none"/>
              </w:rPr>
            </w:pP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937D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  其他资金</w:t>
            </w:r>
          </w:p>
        </w:tc>
        <w:tc>
          <w:tcPr>
            <w:tcW w:w="5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A088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934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560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5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754B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A1CE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10C4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2866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8"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638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年度总体目标</w:t>
            </w: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0C3D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预期目标</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2EB4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实际完成情况</w:t>
            </w:r>
          </w:p>
        </w:tc>
      </w:tr>
      <w:tr w14:paraId="64570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31"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00EB8">
            <w:pPr>
              <w:jc w:val="center"/>
              <w:rPr>
                <w:rFonts w:hint="default" w:ascii="Times New Roman" w:hAnsi="Times New Roman" w:eastAsia="宋体" w:cs="Times New Roman"/>
                <w:i w:val="0"/>
                <w:color w:val="000000"/>
                <w:sz w:val="20"/>
                <w:szCs w:val="20"/>
                <w:u w:val="none"/>
              </w:rPr>
            </w:pPr>
          </w:p>
        </w:tc>
        <w:tc>
          <w:tcPr>
            <w:tcW w:w="394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54028E0">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根据乌财科教【2023】170号文件精神，我校享受补助自聘教师人数62人，本项目总投资17.4万元，通过按月发放自聘教师工资，切实提高自聘教师生活水平，稳定师资力量。</w:t>
            </w:r>
          </w:p>
        </w:tc>
        <w:tc>
          <w:tcPr>
            <w:tcW w:w="402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5134802">
            <w:pPr>
              <w:keepNext w:val="0"/>
              <w:keepLines w:val="0"/>
              <w:widowControl/>
              <w:suppressLineNumbers w:val="0"/>
              <w:jc w:val="left"/>
              <w:textAlignment w:val="top"/>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2024年严格按照乌财科教【2023】170号文件精神，根据上级主管单位审批聘用教师工资表，能够按月及时发放我校自聘教师工资，享受补助自聘教师人数62人，我校自聘教师全面覆盖，补助总额17.4万元，切实提高自聘教师生活水平，达到了稳定我校师资力量的目标。</w:t>
            </w:r>
          </w:p>
        </w:tc>
      </w:tr>
      <w:tr w14:paraId="2571E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0C064">
            <w:pPr>
              <w:jc w:val="center"/>
              <w:rPr>
                <w:rFonts w:hint="default" w:ascii="Times New Roman" w:hAnsi="Times New Roman" w:eastAsia="宋体" w:cs="Times New Roman"/>
                <w:i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1FD5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一级指标</w:t>
            </w: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446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二级指标</w:t>
            </w: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3C50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三级指标</w:t>
            </w:r>
          </w:p>
        </w:tc>
        <w:tc>
          <w:tcPr>
            <w:tcW w:w="12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1143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年度指标值</w:t>
            </w: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B27E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实际完成值</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3659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分值</w:t>
            </w:r>
          </w:p>
        </w:tc>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999C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得分</w:t>
            </w:r>
          </w:p>
        </w:tc>
        <w:tc>
          <w:tcPr>
            <w:tcW w:w="15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36C2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偏差原因分析及改进措施</w:t>
            </w:r>
          </w:p>
        </w:tc>
      </w:tr>
      <w:tr w14:paraId="57CF8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3265D">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86E0F">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9420E">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7C05C">
            <w:pPr>
              <w:jc w:val="center"/>
              <w:rPr>
                <w:rFonts w:hint="default" w:ascii="Times New Roman" w:hAnsi="Times New Roman" w:eastAsia="宋体" w:cs="Times New Roman"/>
                <w:i w:val="0"/>
                <w:color w:val="000000"/>
                <w:sz w:val="20"/>
                <w:szCs w:val="20"/>
                <w:u w:val="none"/>
              </w:rPr>
            </w:pPr>
          </w:p>
        </w:tc>
        <w:tc>
          <w:tcPr>
            <w:tcW w:w="12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01510">
            <w:pPr>
              <w:jc w:val="center"/>
              <w:rPr>
                <w:rFonts w:hint="default" w:ascii="Times New Roman" w:hAnsi="Times New Roman" w:eastAsia="宋体" w:cs="Times New Roman"/>
                <w:i w:val="0"/>
                <w:color w:val="000000"/>
                <w:sz w:val="20"/>
                <w:szCs w:val="20"/>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6BB55">
            <w:pPr>
              <w:jc w:val="center"/>
              <w:rPr>
                <w:rFonts w:hint="default" w:ascii="Times New Roman" w:hAnsi="Times New Roman" w:eastAsia="宋体" w:cs="Times New Roman"/>
                <w:i w:val="0"/>
                <w:color w:val="000000"/>
                <w:sz w:val="20"/>
                <w:szCs w:val="20"/>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605CA">
            <w:pPr>
              <w:jc w:val="center"/>
              <w:rPr>
                <w:rFonts w:hint="default" w:ascii="Times New Roman" w:hAnsi="Times New Roman" w:eastAsia="宋体" w:cs="Times New Roman"/>
                <w:i w:val="0"/>
                <w:color w:val="000000"/>
                <w:sz w:val="20"/>
                <w:szCs w:val="20"/>
                <w:u w:val="none"/>
              </w:rPr>
            </w:pPr>
          </w:p>
        </w:tc>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6A6A8">
            <w:pPr>
              <w:jc w:val="center"/>
              <w:rPr>
                <w:rFonts w:hint="default" w:ascii="Times New Roman" w:hAnsi="Times New Roman" w:eastAsia="宋体" w:cs="Times New Roman"/>
                <w:i w:val="0"/>
                <w:color w:val="000000"/>
                <w:sz w:val="20"/>
                <w:szCs w:val="20"/>
                <w:u w:val="none"/>
              </w:rPr>
            </w:pPr>
          </w:p>
        </w:tc>
        <w:tc>
          <w:tcPr>
            <w:tcW w:w="15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F3CC9">
            <w:pPr>
              <w:jc w:val="center"/>
              <w:rPr>
                <w:rFonts w:hint="default" w:ascii="Times New Roman" w:hAnsi="Times New Roman" w:eastAsia="宋体" w:cs="Times New Roman"/>
                <w:i w:val="0"/>
                <w:color w:val="000000"/>
                <w:sz w:val="20"/>
                <w:szCs w:val="20"/>
                <w:u w:val="none"/>
              </w:rPr>
            </w:pPr>
          </w:p>
        </w:tc>
      </w:tr>
      <w:tr w14:paraId="5D991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22"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930D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年度绩效指标完成情况</w:t>
            </w: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3CF7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B871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E16C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8A275">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享受补助自聘教师人数</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429B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&gt;=62人</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0EC2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C0C1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784BC">
            <w:pPr>
              <w:jc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sz w:val="18"/>
                <w:szCs w:val="18"/>
                <w:u w:val="none"/>
              </w:rPr>
              <w:t>此项目无偏差，但项目未实施，原因是9月4日完成公开招标，正在施工，预计10月完工；采取的措施是以后项目加快审批进度。</w:t>
            </w:r>
          </w:p>
        </w:tc>
      </w:tr>
      <w:tr w14:paraId="1AC6D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8"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1241A">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F209B">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B7FF7">
            <w:pPr>
              <w:jc w:val="center"/>
              <w:rPr>
                <w:rFonts w:hint="default" w:ascii="Times New Roman" w:hAnsi="Times New Roman" w:eastAsia="宋体" w:cs="Times New Roman"/>
                <w:i w:val="0"/>
                <w:color w:val="000000"/>
                <w:sz w:val="20"/>
                <w:szCs w:val="20"/>
                <w:u w:val="none"/>
              </w:rPr>
            </w:pPr>
          </w:p>
        </w:tc>
        <w:tc>
          <w:tcPr>
            <w:tcW w:w="1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F331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C856F">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享受补助自聘教师覆盖率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A4C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8524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0495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625F8">
            <w:pPr>
              <w:jc w:val="center"/>
              <w:rPr>
                <w:rFonts w:hint="default" w:ascii="Times New Roman" w:hAnsi="Times New Roman" w:eastAsia="宋体" w:cs="Times New Roman"/>
                <w:i w:val="0"/>
                <w:color w:val="000000"/>
                <w:sz w:val="20"/>
                <w:szCs w:val="20"/>
                <w:u w:val="none"/>
              </w:rPr>
            </w:pPr>
          </w:p>
        </w:tc>
      </w:tr>
      <w:tr w14:paraId="20C19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2"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D5C5A">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7A879">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99D52">
            <w:pPr>
              <w:jc w:val="center"/>
              <w:rPr>
                <w:rFonts w:hint="default" w:ascii="Times New Roman" w:hAnsi="Times New Roman" w:eastAsia="宋体" w:cs="Times New Roman"/>
                <w:i w:val="0"/>
                <w:color w:val="000000"/>
                <w:sz w:val="20"/>
                <w:szCs w:val="20"/>
                <w:u w:val="none"/>
              </w:rPr>
            </w:pPr>
          </w:p>
        </w:tc>
        <w:tc>
          <w:tcPr>
            <w:tcW w:w="1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AB88E">
            <w:pPr>
              <w:jc w:val="center"/>
              <w:rPr>
                <w:rFonts w:hint="default" w:ascii="Times New Roman" w:hAnsi="Times New Roman" w:eastAsia="宋体" w:cs="Times New Roman"/>
                <w:i w:val="0"/>
                <w:color w:val="000000"/>
                <w:sz w:val="20"/>
                <w:szCs w:val="20"/>
                <w:u w:val="none"/>
              </w:rPr>
            </w:pP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84486">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补助足额发放率（%）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2EC2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3335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2F0B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D8C36">
            <w:pPr>
              <w:jc w:val="center"/>
              <w:rPr>
                <w:rFonts w:hint="default" w:ascii="Times New Roman" w:hAnsi="Times New Roman" w:eastAsia="宋体" w:cs="Times New Roman"/>
                <w:i w:val="0"/>
                <w:color w:val="000000"/>
                <w:sz w:val="20"/>
                <w:szCs w:val="20"/>
                <w:u w:val="none"/>
              </w:rPr>
            </w:pPr>
          </w:p>
        </w:tc>
      </w:tr>
      <w:tr w14:paraId="3B64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5"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0FA30">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056B5">
            <w:pPr>
              <w:jc w:val="center"/>
              <w:rPr>
                <w:rFonts w:hint="default" w:ascii="Times New Roman" w:hAnsi="Times New Roman" w:eastAsia="宋体" w:cs="Times New Roman"/>
                <w:i w:val="0"/>
                <w:color w:val="000000"/>
                <w:sz w:val="20"/>
                <w:szCs w:val="20"/>
                <w:u w:val="none"/>
              </w:rPr>
            </w:pPr>
          </w:p>
        </w:tc>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9C287">
            <w:pPr>
              <w:jc w:val="center"/>
              <w:rPr>
                <w:rFonts w:hint="default" w:ascii="Times New Roman" w:hAnsi="Times New Roman" w:eastAsia="宋体" w:cs="Times New Roman"/>
                <w:i w:val="0"/>
                <w:color w:val="000000"/>
                <w:sz w:val="20"/>
                <w:szCs w:val="20"/>
                <w:u w:val="none"/>
              </w:rPr>
            </w:pP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7FC2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C72C7">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补助资金发放及时率</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34EB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17DD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8234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3990C">
            <w:pPr>
              <w:jc w:val="center"/>
              <w:rPr>
                <w:rFonts w:hint="default" w:ascii="Times New Roman" w:hAnsi="Times New Roman" w:eastAsia="宋体" w:cs="Times New Roman"/>
                <w:i w:val="0"/>
                <w:color w:val="000000"/>
                <w:sz w:val="20"/>
                <w:szCs w:val="20"/>
                <w:u w:val="none"/>
              </w:rPr>
            </w:pPr>
          </w:p>
        </w:tc>
      </w:tr>
      <w:tr w14:paraId="41B0E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4"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2CA25">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280B2D6">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3225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0A21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经济成本指标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56CD">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补助资金总额</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3B37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&lt;=17.40万元</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4809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AD0A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4D774">
            <w:pPr>
              <w:jc w:val="center"/>
              <w:rPr>
                <w:rFonts w:hint="default" w:ascii="Times New Roman" w:hAnsi="Times New Roman" w:eastAsia="宋体" w:cs="Times New Roman"/>
                <w:i w:val="0"/>
                <w:color w:val="000000"/>
                <w:sz w:val="20"/>
                <w:szCs w:val="20"/>
                <w:u w:val="none"/>
              </w:rPr>
            </w:pPr>
          </w:p>
        </w:tc>
      </w:tr>
      <w:tr w14:paraId="17172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4"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9F08F">
            <w:pPr>
              <w:jc w:val="center"/>
              <w:rPr>
                <w:rFonts w:hint="default" w:ascii="Times New Roman" w:hAnsi="Times New Roman" w:eastAsia="宋体" w:cs="Times New Roman"/>
                <w:i w:val="0"/>
                <w:color w:val="000000"/>
                <w:sz w:val="20"/>
                <w:szCs w:val="20"/>
                <w:u w:val="none"/>
              </w:rPr>
            </w:pPr>
          </w:p>
        </w:tc>
        <w:tc>
          <w:tcPr>
            <w:tcW w:w="67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75007">
            <w:pPr>
              <w:jc w:val="center"/>
              <w:rPr>
                <w:rFonts w:hint="default" w:ascii="Times New Roman" w:hAnsi="Times New Roman" w:eastAsia="宋体" w:cs="Times New Roman"/>
                <w:i w:val="0"/>
                <w:color w:val="000000"/>
                <w:kern w:val="0"/>
                <w:sz w:val="20"/>
                <w:szCs w:val="20"/>
                <w:u w:val="none"/>
                <w:lang w:val="en-US" w:eastAsia="zh-CN" w:bidi="ar"/>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A5774">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效益指标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70F7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经济效益指标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DB569">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提高自聘教师生活水平，稳定师资力量</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B2A7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20"/>
                <w:szCs w:val="20"/>
                <w:u w:val="none"/>
                <w:lang w:val="en-US" w:eastAsia="zh-CN" w:bidi="ar"/>
              </w:rPr>
              <w:t>有效提高</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59ACA">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FBBA9">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7FD0C">
            <w:pPr>
              <w:jc w:val="center"/>
              <w:rPr>
                <w:rFonts w:hint="default" w:ascii="Times New Roman" w:hAnsi="Times New Roman" w:eastAsia="宋体" w:cs="Times New Roman"/>
                <w:i w:val="0"/>
                <w:color w:val="000000"/>
                <w:sz w:val="20"/>
                <w:szCs w:val="20"/>
                <w:u w:val="none"/>
              </w:rPr>
            </w:pPr>
          </w:p>
        </w:tc>
      </w:tr>
      <w:tr w14:paraId="0DE3D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8"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53011">
            <w:pPr>
              <w:jc w:val="center"/>
              <w:rPr>
                <w:rFonts w:hint="default" w:ascii="Times New Roman" w:hAnsi="Times New Roman" w:eastAsia="宋体" w:cs="Times New Roman"/>
                <w:i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86AC7">
            <w:pPr>
              <w:jc w:val="center"/>
              <w:rPr>
                <w:rFonts w:hint="default" w:ascii="Times New Roman" w:hAnsi="Times New Roman" w:eastAsia="宋体" w:cs="Times New Roman"/>
                <w:i w:val="0"/>
                <w:color w:val="000000"/>
                <w:sz w:val="20"/>
                <w:szCs w:val="20"/>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5879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3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75CA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B474E">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补助教师满意度</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5CA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D14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0260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5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A01E4">
            <w:pPr>
              <w:jc w:val="center"/>
              <w:rPr>
                <w:rFonts w:hint="default" w:ascii="Times New Roman" w:hAnsi="Times New Roman" w:eastAsia="宋体" w:cs="Times New Roman"/>
                <w:i w:val="0"/>
                <w:color w:val="000000"/>
                <w:sz w:val="20"/>
                <w:szCs w:val="20"/>
                <w:u w:val="none"/>
              </w:rPr>
            </w:pPr>
          </w:p>
        </w:tc>
      </w:tr>
      <w:tr w14:paraId="7503E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8" w:hRule="atLeast"/>
        </w:trPr>
        <w:tc>
          <w:tcPr>
            <w:tcW w:w="555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77EB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总分</w:t>
            </w:r>
          </w:p>
        </w:tc>
        <w:tc>
          <w:tcPr>
            <w:tcW w:w="8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37DCE8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7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CF504A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100.00分</w:t>
            </w:r>
          </w:p>
        </w:tc>
        <w:tc>
          <w:tcPr>
            <w:tcW w:w="1506" w:type="dxa"/>
            <w:gridSpan w:val="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EB0BDC2">
            <w:pPr>
              <w:jc w:val="center"/>
              <w:rPr>
                <w:rFonts w:hint="default" w:ascii="Times New Roman" w:hAnsi="Times New Roman" w:eastAsia="宋体" w:cs="Times New Roman"/>
                <w:i w:val="0"/>
                <w:color w:val="000000"/>
                <w:sz w:val="20"/>
                <w:szCs w:val="20"/>
                <w:u w:val="none"/>
              </w:rPr>
            </w:pPr>
          </w:p>
        </w:tc>
      </w:tr>
    </w:tbl>
    <w:p w14:paraId="49427AA6">
      <w:pPr>
        <w:jc w:val="center"/>
        <w:rPr>
          <w:rFonts w:hint="eastAsia" w:ascii="黑体" w:hAnsi="黑体" w:eastAsia="黑体"/>
          <w:color w:val="auto"/>
          <w:sz w:val="32"/>
          <w:szCs w:val="32"/>
          <w:highlight w:val="none"/>
        </w:rPr>
      </w:pPr>
    </w:p>
    <w:p w14:paraId="01A627D2">
      <w:pPr>
        <w:keepNext w:val="0"/>
        <w:keepLines w:val="0"/>
        <w:pageBreakBefore w:val="0"/>
        <w:widowControl w:val="0"/>
        <w:numPr>
          <w:ilvl w:val="0"/>
          <w:numId w:val="2"/>
        </w:numPr>
        <w:kinsoku/>
        <w:wordWrap/>
        <w:overflowPunct/>
        <w:topLinePunct w:val="0"/>
        <w:bidi w:val="0"/>
        <w:adjustRightInd/>
        <w:snapToGrid/>
        <w:spacing w:line="240" w:lineRule="auto"/>
        <w:ind w:firstLine="640" w:firstLineChars="200"/>
        <w:jc w:val="left"/>
        <w:textAlignment w:val="auto"/>
        <w:rPr>
          <w:rFonts w:hint="eastAsia" w:ascii="黑体" w:hAnsi="黑体" w:eastAsia="黑体" w:cs="宋体"/>
          <w:bCs/>
          <w:color w:val="auto"/>
          <w:kern w:val="0"/>
          <w:sz w:val="32"/>
          <w:szCs w:val="32"/>
          <w:highlight w:val="none"/>
          <w:lang w:eastAsia="zh-CN"/>
        </w:rPr>
      </w:pPr>
      <w:r>
        <w:rPr>
          <w:rFonts w:hint="eastAsia" w:ascii="黑体" w:hAnsi="黑体" w:eastAsia="黑体" w:cs="宋体"/>
          <w:bCs/>
          <w:color w:val="auto"/>
          <w:kern w:val="0"/>
          <w:sz w:val="32"/>
          <w:szCs w:val="32"/>
          <w:highlight w:val="none"/>
          <w:lang w:eastAsia="zh-CN"/>
        </w:rPr>
        <w:t>其他需说明的事项</w:t>
      </w:r>
    </w:p>
    <w:p w14:paraId="3563D980">
      <w:pPr>
        <w:keepNext w:val="0"/>
        <w:keepLines w:val="0"/>
        <w:pageBreakBefore w:val="0"/>
        <w:widowControl w:val="0"/>
        <w:numPr>
          <w:ilvl w:val="0"/>
          <w:numId w:val="0"/>
        </w:numPr>
        <w:kinsoku/>
        <w:wordWrap/>
        <w:overflowPunct/>
        <w:topLinePunct w:val="0"/>
        <w:bidi w:val="0"/>
        <w:adjustRightInd/>
        <w:snapToGrid/>
        <w:spacing w:line="240" w:lineRule="auto"/>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本单位无其他需说明事项。</w:t>
      </w:r>
    </w:p>
    <w:p w14:paraId="425E88B6">
      <w:pPr>
        <w:jc w:val="center"/>
        <w:rPr>
          <w:rFonts w:hint="eastAsia" w:ascii="黑体" w:hAnsi="黑体" w:eastAsia="黑体"/>
          <w:color w:val="auto"/>
          <w:sz w:val="32"/>
          <w:szCs w:val="32"/>
          <w:highlight w:val="none"/>
        </w:rPr>
      </w:pPr>
    </w:p>
    <w:p w14:paraId="764721C4">
      <w:pPr>
        <w:jc w:val="center"/>
        <w:rPr>
          <w:rFonts w:hint="eastAsia" w:ascii="黑体" w:hAnsi="黑体" w:eastAsia="黑体"/>
          <w:color w:val="auto"/>
          <w:sz w:val="32"/>
          <w:szCs w:val="32"/>
          <w:highlight w:val="none"/>
        </w:rPr>
      </w:pPr>
    </w:p>
    <w:p w14:paraId="334F8F1E">
      <w:pPr>
        <w:jc w:val="center"/>
        <w:rPr>
          <w:rFonts w:hint="eastAsia" w:ascii="黑体" w:hAnsi="黑体" w:eastAsia="黑体"/>
          <w:color w:val="auto"/>
          <w:sz w:val="32"/>
          <w:szCs w:val="32"/>
          <w:highlight w:val="none"/>
        </w:rPr>
      </w:pPr>
    </w:p>
    <w:p w14:paraId="062575F4">
      <w:pPr>
        <w:jc w:val="center"/>
        <w:rPr>
          <w:rFonts w:hint="eastAsia" w:ascii="黑体" w:hAnsi="黑体" w:eastAsia="黑体"/>
          <w:color w:val="auto"/>
          <w:sz w:val="32"/>
          <w:szCs w:val="32"/>
          <w:highlight w:val="none"/>
        </w:rPr>
      </w:pPr>
    </w:p>
    <w:p w14:paraId="5F4BE792">
      <w:pPr>
        <w:jc w:val="center"/>
        <w:rPr>
          <w:rFonts w:hint="eastAsia" w:ascii="黑体" w:hAnsi="黑体" w:eastAsia="黑体"/>
          <w:color w:val="auto"/>
          <w:sz w:val="32"/>
          <w:szCs w:val="32"/>
          <w:highlight w:val="none"/>
        </w:rPr>
      </w:pPr>
    </w:p>
    <w:p w14:paraId="23941543">
      <w:pPr>
        <w:jc w:val="center"/>
        <w:rPr>
          <w:rFonts w:hint="eastAsia" w:ascii="黑体" w:hAnsi="黑体" w:eastAsia="黑体"/>
          <w:color w:val="auto"/>
          <w:sz w:val="32"/>
          <w:szCs w:val="32"/>
          <w:highlight w:val="none"/>
        </w:rPr>
      </w:pPr>
    </w:p>
    <w:p w14:paraId="40F9435F">
      <w:pPr>
        <w:jc w:val="center"/>
        <w:rPr>
          <w:rFonts w:hint="eastAsia" w:ascii="黑体" w:hAnsi="黑体" w:eastAsia="黑体"/>
          <w:color w:val="auto"/>
          <w:sz w:val="32"/>
          <w:szCs w:val="32"/>
          <w:highlight w:val="none"/>
        </w:rPr>
      </w:pPr>
    </w:p>
    <w:p w14:paraId="0D1F5C37">
      <w:pPr>
        <w:jc w:val="center"/>
        <w:rPr>
          <w:rFonts w:hint="eastAsia" w:ascii="黑体" w:hAnsi="黑体" w:eastAsia="黑体"/>
          <w:color w:val="auto"/>
          <w:sz w:val="32"/>
          <w:szCs w:val="32"/>
          <w:highlight w:val="none"/>
        </w:rPr>
      </w:pPr>
    </w:p>
    <w:p w14:paraId="095AACD4">
      <w:pPr>
        <w:jc w:val="center"/>
        <w:rPr>
          <w:rFonts w:hint="eastAsia" w:ascii="黑体" w:hAnsi="黑体" w:eastAsia="黑体"/>
          <w:color w:val="auto"/>
          <w:sz w:val="32"/>
          <w:szCs w:val="32"/>
          <w:highlight w:val="none"/>
        </w:rPr>
      </w:pPr>
    </w:p>
    <w:p w14:paraId="349F58A5">
      <w:pPr>
        <w:jc w:val="center"/>
        <w:rPr>
          <w:rFonts w:hint="eastAsia" w:ascii="黑体" w:hAnsi="黑体" w:eastAsia="黑体"/>
          <w:color w:val="auto"/>
          <w:sz w:val="32"/>
          <w:szCs w:val="32"/>
          <w:highlight w:val="none"/>
        </w:rPr>
      </w:pPr>
    </w:p>
    <w:p w14:paraId="09C4212D">
      <w:pPr>
        <w:jc w:val="center"/>
        <w:rPr>
          <w:rFonts w:hint="eastAsia" w:ascii="黑体" w:hAnsi="黑体" w:eastAsia="黑体"/>
          <w:color w:val="auto"/>
          <w:sz w:val="32"/>
          <w:szCs w:val="32"/>
          <w:highlight w:val="none"/>
        </w:rPr>
      </w:pPr>
    </w:p>
    <w:p w14:paraId="6028B5E7">
      <w:pPr>
        <w:jc w:val="center"/>
        <w:rPr>
          <w:rFonts w:hint="eastAsia" w:ascii="黑体" w:hAnsi="黑体" w:eastAsia="黑体"/>
          <w:color w:val="auto"/>
          <w:sz w:val="32"/>
          <w:szCs w:val="32"/>
          <w:highlight w:val="none"/>
        </w:rPr>
      </w:pPr>
    </w:p>
    <w:p w14:paraId="4F018D0E">
      <w:pPr>
        <w:jc w:val="center"/>
        <w:rPr>
          <w:rFonts w:hint="eastAsia" w:ascii="黑体" w:hAnsi="黑体" w:eastAsia="黑体"/>
          <w:color w:val="auto"/>
          <w:sz w:val="32"/>
          <w:szCs w:val="32"/>
          <w:highlight w:val="none"/>
        </w:rPr>
      </w:pPr>
    </w:p>
    <w:p w14:paraId="6295616B">
      <w:pPr>
        <w:jc w:val="center"/>
        <w:rPr>
          <w:rFonts w:hint="eastAsia" w:ascii="黑体" w:hAnsi="黑体" w:eastAsia="黑体"/>
          <w:color w:val="auto"/>
          <w:sz w:val="32"/>
          <w:szCs w:val="32"/>
          <w:highlight w:val="none"/>
        </w:rPr>
      </w:pPr>
    </w:p>
    <w:p w14:paraId="3AC1E673">
      <w:pPr>
        <w:jc w:val="center"/>
        <w:rPr>
          <w:rFonts w:hint="eastAsia" w:ascii="黑体" w:hAnsi="黑体" w:eastAsia="黑体"/>
          <w:color w:val="auto"/>
          <w:sz w:val="32"/>
          <w:szCs w:val="32"/>
          <w:highlight w:val="none"/>
        </w:rPr>
      </w:pPr>
    </w:p>
    <w:p w14:paraId="2D3EF518">
      <w:pPr>
        <w:jc w:val="center"/>
        <w:rPr>
          <w:rFonts w:hint="eastAsia" w:ascii="黑体" w:hAnsi="黑体" w:eastAsia="黑体"/>
          <w:color w:val="auto"/>
          <w:sz w:val="32"/>
          <w:szCs w:val="32"/>
          <w:highlight w:val="none"/>
        </w:rPr>
      </w:pPr>
    </w:p>
    <w:p w14:paraId="07F7C5BF">
      <w:pPr>
        <w:jc w:val="center"/>
        <w:rPr>
          <w:rFonts w:hint="eastAsia" w:ascii="黑体" w:hAnsi="黑体" w:eastAsia="黑体"/>
          <w:color w:val="auto"/>
          <w:sz w:val="32"/>
          <w:szCs w:val="32"/>
          <w:highlight w:val="none"/>
        </w:rPr>
      </w:pPr>
    </w:p>
    <w:p w14:paraId="2470F4A7">
      <w:pPr>
        <w:jc w:val="center"/>
        <w:rPr>
          <w:rFonts w:hint="eastAsia" w:ascii="黑体" w:hAnsi="黑体" w:eastAsia="黑体"/>
          <w:color w:val="auto"/>
          <w:sz w:val="32"/>
          <w:szCs w:val="32"/>
          <w:highlight w:val="none"/>
        </w:rPr>
      </w:pPr>
    </w:p>
    <w:p w14:paraId="32F96E46">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w:t>
      </w:r>
      <w:r>
        <w:rPr>
          <w:rFonts w:hint="eastAsia" w:ascii="黑体" w:hAnsi="黑体" w:eastAsia="黑体"/>
          <w:color w:val="auto"/>
          <w:sz w:val="32"/>
          <w:szCs w:val="32"/>
          <w:highlight w:val="none"/>
          <w:lang w:val="en-US" w:eastAsia="zh-CN"/>
        </w:rPr>
        <w:t>三</w:t>
      </w:r>
      <w:r>
        <w:rPr>
          <w:rFonts w:hint="eastAsia" w:ascii="黑体" w:hAnsi="黑体" w:eastAsia="黑体"/>
          <w:color w:val="auto"/>
          <w:sz w:val="32"/>
          <w:szCs w:val="32"/>
          <w:highlight w:val="none"/>
        </w:rPr>
        <w:t>部分 专业名词解释</w:t>
      </w:r>
      <w:bookmarkEnd w:id="28"/>
      <w:bookmarkEnd w:id="29"/>
    </w:p>
    <w:p w14:paraId="4746E457">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一、</w:t>
      </w:r>
      <w:r>
        <w:rPr>
          <w:rFonts w:hint="eastAsia" w:ascii="仿宋_GB2312" w:eastAsia="仿宋_GB2312"/>
          <w:b/>
          <w:bCs/>
          <w:color w:val="auto"/>
          <w:sz w:val="32"/>
          <w:szCs w:val="32"/>
          <w:highlight w:val="none"/>
        </w:rPr>
        <w:t>财政拨款收入：</w:t>
      </w:r>
      <w:r>
        <w:rPr>
          <w:rFonts w:hint="eastAsia" w:ascii="仿宋_GB2312" w:eastAsia="仿宋_GB2312"/>
          <w:color w:val="auto"/>
          <w:sz w:val="32"/>
          <w:szCs w:val="32"/>
          <w:highlight w:val="none"/>
        </w:rPr>
        <w:t>指同级财政当年拨付的资金。</w:t>
      </w:r>
    </w:p>
    <w:p w14:paraId="51A28570">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二、</w:t>
      </w:r>
      <w:r>
        <w:rPr>
          <w:rFonts w:hint="eastAsia" w:ascii="仿宋_GB2312" w:eastAsia="仿宋_GB2312"/>
          <w:b/>
          <w:bCs/>
          <w:color w:val="auto"/>
          <w:sz w:val="32"/>
          <w:szCs w:val="32"/>
          <w:highlight w:val="none"/>
        </w:rPr>
        <w:t>上级补助收入：</w:t>
      </w:r>
      <w:r>
        <w:rPr>
          <w:rFonts w:hint="eastAsia" w:ascii="仿宋_GB2312" w:eastAsia="仿宋_GB2312"/>
          <w:color w:val="auto"/>
          <w:sz w:val="32"/>
          <w:szCs w:val="32"/>
          <w:highlight w:val="none"/>
        </w:rPr>
        <w:t>指事业单位从主管部门和上级单位取得的非财政补助收入。</w:t>
      </w:r>
    </w:p>
    <w:p w14:paraId="72A1C25E">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三、</w:t>
      </w:r>
      <w:r>
        <w:rPr>
          <w:rFonts w:hint="eastAsia" w:ascii="仿宋_GB2312" w:eastAsia="仿宋_GB2312"/>
          <w:b/>
          <w:bCs/>
          <w:color w:val="auto"/>
          <w:sz w:val="32"/>
          <w:szCs w:val="32"/>
          <w:highlight w:val="none"/>
        </w:rPr>
        <w:t>事业收入：</w:t>
      </w:r>
      <w:r>
        <w:rPr>
          <w:rFonts w:hint="eastAsia" w:ascii="仿宋_GB2312" w:eastAsia="仿宋_GB2312"/>
          <w:color w:val="auto"/>
          <w:sz w:val="32"/>
          <w:szCs w:val="32"/>
          <w:highlight w:val="none"/>
        </w:rPr>
        <w:t>指事业单位开展专业业务活动及其辅助活动所取得的收入。</w:t>
      </w:r>
    </w:p>
    <w:p w14:paraId="57AB7323">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四、</w:t>
      </w:r>
      <w:r>
        <w:rPr>
          <w:rFonts w:hint="eastAsia" w:ascii="仿宋_GB2312" w:eastAsia="仿宋_GB2312"/>
          <w:b/>
          <w:bCs/>
          <w:color w:val="auto"/>
          <w:sz w:val="32"/>
          <w:szCs w:val="32"/>
          <w:highlight w:val="none"/>
        </w:rPr>
        <w:t>经营收入：</w:t>
      </w:r>
      <w:r>
        <w:rPr>
          <w:rFonts w:hint="eastAsia" w:ascii="仿宋_GB2312" w:eastAsia="仿宋_GB2312"/>
          <w:color w:val="auto"/>
          <w:sz w:val="32"/>
          <w:szCs w:val="32"/>
          <w:highlight w:val="none"/>
        </w:rPr>
        <w:t>指事业单位在专业业务活动及其辅助活动之外开展非独立核算经营活动取得的收入。</w:t>
      </w:r>
    </w:p>
    <w:p w14:paraId="39708B30">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五、</w:t>
      </w:r>
      <w:r>
        <w:rPr>
          <w:rFonts w:hint="eastAsia" w:ascii="仿宋_GB2312" w:eastAsia="仿宋_GB2312"/>
          <w:b/>
          <w:bCs/>
          <w:color w:val="auto"/>
          <w:sz w:val="32"/>
          <w:szCs w:val="32"/>
          <w:highlight w:val="none"/>
        </w:rPr>
        <w:t>附属单位上缴收入：</w:t>
      </w:r>
      <w:r>
        <w:rPr>
          <w:rFonts w:hint="eastAsia" w:ascii="仿宋_GB2312" w:eastAsia="仿宋_GB2312"/>
          <w:color w:val="auto"/>
          <w:sz w:val="32"/>
          <w:szCs w:val="32"/>
          <w:highlight w:val="none"/>
        </w:rPr>
        <w:t>指事业单位附属的独立核算单位按有关规定上缴的收入。</w:t>
      </w:r>
    </w:p>
    <w:p w14:paraId="6134E31C">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六、</w:t>
      </w:r>
      <w:r>
        <w:rPr>
          <w:rFonts w:hint="eastAsia" w:ascii="仿宋_GB2312" w:eastAsia="仿宋_GB2312"/>
          <w:b/>
          <w:bCs/>
          <w:color w:val="auto"/>
          <w:sz w:val="32"/>
          <w:szCs w:val="32"/>
          <w:highlight w:val="none"/>
        </w:rPr>
        <w:t>其他收入：</w:t>
      </w:r>
      <w:r>
        <w:rPr>
          <w:rFonts w:hint="eastAsia" w:ascii="仿宋_GB2312" w:eastAsia="仿宋_GB2312"/>
          <w:color w:val="auto"/>
          <w:sz w:val="32"/>
          <w:szCs w:val="32"/>
          <w:highlight w:val="none"/>
        </w:rPr>
        <w:t>指除上述“财政拨款收入”、“事业收入”、“经营收入”、“附属单位上缴收入”等之外取得的收入。</w:t>
      </w:r>
    </w:p>
    <w:p w14:paraId="227F5C59">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七、</w:t>
      </w:r>
      <w:r>
        <w:rPr>
          <w:rFonts w:hint="eastAsia" w:ascii="仿宋_GB2312" w:eastAsia="仿宋_GB2312"/>
          <w:b/>
          <w:bCs/>
          <w:color w:val="auto"/>
          <w:sz w:val="32"/>
          <w:szCs w:val="32"/>
          <w:highlight w:val="none"/>
          <w:lang w:eastAsia="zh-CN"/>
        </w:rPr>
        <w:t>年初</w:t>
      </w:r>
      <w:r>
        <w:rPr>
          <w:rFonts w:hint="eastAsia" w:ascii="仿宋_GB2312" w:eastAsia="仿宋_GB2312"/>
          <w:b/>
          <w:bCs/>
          <w:color w:val="auto"/>
          <w:sz w:val="32"/>
          <w:szCs w:val="32"/>
          <w:highlight w:val="none"/>
        </w:rPr>
        <w:t>结转和结余：</w:t>
      </w:r>
      <w:r>
        <w:rPr>
          <w:rFonts w:hint="eastAsia" w:ascii="仿宋_GB2312" w:eastAsia="仿宋_GB2312"/>
          <w:color w:val="auto"/>
          <w:sz w:val="32"/>
          <w:szCs w:val="32"/>
          <w:highlight w:val="none"/>
        </w:rPr>
        <w:t>指以前年度支出预算因客观条件变化未执行完毕、结转到本年度按有关规定继续使用的资金，既包括财政拨款结转和结余，也包括事业收入、经营收入、其他收入的结转和结余。</w:t>
      </w:r>
    </w:p>
    <w:p w14:paraId="1DD979AE">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八、</w:t>
      </w:r>
      <w:r>
        <w:rPr>
          <w:rFonts w:hint="eastAsia" w:ascii="仿宋_GB2312" w:eastAsia="仿宋_GB2312"/>
          <w:b/>
          <w:bCs/>
          <w:color w:val="auto"/>
          <w:sz w:val="32"/>
          <w:szCs w:val="32"/>
          <w:highlight w:val="none"/>
        </w:rPr>
        <w:t>年末结转和结余：</w:t>
      </w:r>
      <w:r>
        <w:rPr>
          <w:rFonts w:hint="eastAsia" w:ascii="仿宋_GB2312" w:eastAsia="仿宋_GB2312"/>
          <w:color w:val="auto"/>
          <w:sz w:val="32"/>
          <w:szCs w:val="32"/>
          <w:highlight w:val="none"/>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F9A5D3A">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九、</w:t>
      </w:r>
      <w:r>
        <w:rPr>
          <w:rFonts w:hint="eastAsia" w:ascii="仿宋_GB2312" w:eastAsia="仿宋_GB2312"/>
          <w:b/>
          <w:bCs/>
          <w:color w:val="auto"/>
          <w:sz w:val="32"/>
          <w:szCs w:val="32"/>
          <w:highlight w:val="none"/>
        </w:rPr>
        <w:t>基本支出：</w:t>
      </w:r>
      <w:r>
        <w:rPr>
          <w:rFonts w:hint="eastAsia" w:ascii="仿宋_GB2312" w:eastAsia="仿宋_GB2312"/>
          <w:color w:val="auto"/>
          <w:sz w:val="32"/>
          <w:szCs w:val="32"/>
          <w:highlight w:val="none"/>
        </w:rPr>
        <w:t>指为保障机构正常运转、完成日常工作任务而发生的人员支出和公用支出。</w:t>
      </w:r>
    </w:p>
    <w:p w14:paraId="368119DD">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jc w:val="left"/>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十、</w:t>
      </w:r>
      <w:r>
        <w:rPr>
          <w:rFonts w:hint="eastAsia" w:ascii="仿宋_GB2312" w:eastAsia="仿宋_GB2312"/>
          <w:b/>
          <w:bCs/>
          <w:color w:val="auto"/>
          <w:sz w:val="32"/>
          <w:szCs w:val="32"/>
          <w:highlight w:val="none"/>
        </w:rPr>
        <w:t>项目支出：</w:t>
      </w:r>
      <w:r>
        <w:rPr>
          <w:rFonts w:hint="eastAsia" w:ascii="仿宋_GB2312" w:eastAsia="仿宋_GB2312"/>
          <w:color w:val="auto"/>
          <w:sz w:val="32"/>
          <w:szCs w:val="32"/>
          <w:highlight w:val="none"/>
        </w:rPr>
        <w:t>指在基本支出之外为完成特定行政任务和事业发展目标所发生的支出。</w:t>
      </w:r>
    </w:p>
    <w:p w14:paraId="32C26DCA">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十一、</w:t>
      </w:r>
      <w:r>
        <w:rPr>
          <w:rFonts w:hint="eastAsia" w:ascii="仿宋_GB2312" w:eastAsia="仿宋_GB2312"/>
          <w:b/>
          <w:bCs/>
          <w:color w:val="auto"/>
          <w:sz w:val="32"/>
          <w:szCs w:val="32"/>
          <w:highlight w:val="none"/>
        </w:rPr>
        <w:t>经营支出：</w:t>
      </w:r>
      <w:r>
        <w:rPr>
          <w:rFonts w:hint="eastAsia" w:ascii="仿宋_GB2312" w:eastAsia="仿宋_GB2312"/>
          <w:color w:val="auto"/>
          <w:sz w:val="32"/>
          <w:szCs w:val="32"/>
          <w:highlight w:val="none"/>
        </w:rPr>
        <w:t>指事业单位在专业业务活动及其辅助活动之外开展非独立核算经营活动发生的支出。</w:t>
      </w:r>
    </w:p>
    <w:p w14:paraId="5C531A4A">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十二、</w:t>
      </w:r>
      <w:r>
        <w:rPr>
          <w:rFonts w:hint="eastAsia" w:ascii="仿宋_GB2312" w:eastAsia="仿宋_GB2312"/>
          <w:b/>
          <w:bCs/>
          <w:color w:val="auto"/>
          <w:sz w:val="32"/>
          <w:szCs w:val="32"/>
          <w:highlight w:val="none"/>
        </w:rPr>
        <w:t>对附属单位补助支出：</w:t>
      </w:r>
      <w:r>
        <w:rPr>
          <w:rFonts w:hint="eastAsia" w:ascii="仿宋_GB2312" w:eastAsia="仿宋_GB2312"/>
          <w:color w:val="auto"/>
          <w:sz w:val="32"/>
          <w:szCs w:val="32"/>
          <w:highlight w:val="none"/>
        </w:rPr>
        <w:t>指事业单位发生的用非财政预算资金对附属单位的补助支出。</w:t>
      </w:r>
    </w:p>
    <w:p w14:paraId="4C6E8D35">
      <w:pPr>
        <w:keepNext w:val="0"/>
        <w:keepLines w:val="0"/>
        <w:pageBreakBefore w:val="0"/>
        <w:widowControl w:val="0"/>
        <w:kinsoku/>
        <w:wordWrap/>
        <w:overflowPunct/>
        <w:topLinePunct w:val="0"/>
        <w:autoSpaceDE w:val="0"/>
        <w:autoSpaceDN w:val="0"/>
        <w:bidi w:val="0"/>
        <w:adjustRightInd/>
        <w:snapToGrid/>
        <w:spacing w:line="240" w:lineRule="auto"/>
        <w:ind w:firstLine="643" w:firstLineChars="200"/>
        <w:textAlignment w:val="auto"/>
        <w:rPr>
          <w:rFonts w:hint="eastAsia" w:ascii="仿宋_GB2312" w:eastAsia="仿宋_GB2312"/>
          <w:color w:val="auto"/>
          <w:sz w:val="32"/>
          <w:szCs w:val="32"/>
          <w:highlight w:val="none"/>
          <w:lang w:eastAsia="zh-CN"/>
        </w:rPr>
      </w:pPr>
      <w:r>
        <w:rPr>
          <w:rFonts w:hint="eastAsia" w:ascii="仿宋_GB2312" w:eastAsia="仿宋_GB2312"/>
          <w:b/>
          <w:bCs/>
          <w:color w:val="auto"/>
          <w:sz w:val="32"/>
          <w:szCs w:val="32"/>
          <w:highlight w:val="none"/>
          <w:lang w:val="en-US" w:eastAsia="zh-CN"/>
        </w:rPr>
        <w:t>十三、</w:t>
      </w:r>
      <w:r>
        <w:rPr>
          <w:rFonts w:hint="eastAsia" w:ascii="仿宋_GB2312" w:eastAsia="仿宋_GB2312"/>
          <w:b/>
          <w:bCs/>
          <w:color w:val="auto"/>
          <w:sz w:val="32"/>
          <w:szCs w:val="32"/>
          <w:highlight w:val="none"/>
        </w:rPr>
        <w:t>“三公”经费：</w:t>
      </w:r>
      <w:r>
        <w:rPr>
          <w:rFonts w:hint="eastAsia" w:ascii="仿宋_GB2312" w:eastAsia="仿宋_GB2312"/>
          <w:color w:val="auto"/>
          <w:sz w:val="32"/>
          <w:szCs w:val="32"/>
          <w:highlight w:val="none"/>
        </w:rPr>
        <w:t>指用财政拨款安排的因公出国（境）费、公务用车购置及运行费和公务接待费。其中，因公出国（境）费反映单位公务出国（境）的</w:t>
      </w:r>
      <w:r>
        <w:rPr>
          <w:rFonts w:hint="eastAsia" w:ascii="仿宋_GB2312" w:eastAsia="仿宋_GB2312"/>
          <w:color w:val="auto"/>
          <w:sz w:val="32"/>
          <w:szCs w:val="32"/>
          <w:highlight w:val="none"/>
          <w:lang w:eastAsia="zh-CN"/>
        </w:rPr>
        <w:t>国际旅费、国外城市间交通费、</w:t>
      </w:r>
      <w:r>
        <w:rPr>
          <w:rFonts w:hint="eastAsia" w:ascii="仿宋_GB2312" w:eastAsia="仿宋_GB2312"/>
          <w:color w:val="auto"/>
          <w:sz w:val="32"/>
          <w:szCs w:val="32"/>
          <w:highlight w:val="none"/>
        </w:rPr>
        <w:t>住宿费、伙食费、培训费、</w:t>
      </w:r>
      <w:r>
        <w:rPr>
          <w:rFonts w:hint="eastAsia" w:ascii="仿宋_GB2312" w:eastAsia="仿宋_GB2312"/>
          <w:color w:val="auto"/>
          <w:sz w:val="32"/>
          <w:szCs w:val="32"/>
          <w:highlight w:val="none"/>
          <w:lang w:eastAsia="zh-CN"/>
        </w:rPr>
        <w:t>公</w:t>
      </w:r>
      <w:r>
        <w:rPr>
          <w:rFonts w:hint="eastAsia" w:ascii="仿宋_GB2312" w:eastAsia="仿宋_GB2312"/>
          <w:color w:val="auto"/>
          <w:sz w:val="32"/>
          <w:szCs w:val="32"/>
          <w:highlight w:val="none"/>
        </w:rPr>
        <w:t>杂费等支出；公务用车购置费</w:t>
      </w:r>
      <w:r>
        <w:rPr>
          <w:rFonts w:hint="eastAsia" w:ascii="仿宋_GB2312" w:eastAsia="仿宋_GB2312"/>
          <w:color w:val="auto"/>
          <w:sz w:val="32"/>
          <w:szCs w:val="32"/>
          <w:highlight w:val="none"/>
          <w:lang w:eastAsia="zh-CN"/>
        </w:rPr>
        <w:t>反映公务用车购置支出（含车辆购置税、牌照费）；</w:t>
      </w:r>
      <w:r>
        <w:rPr>
          <w:rFonts w:hint="eastAsia" w:ascii="仿宋_GB2312" w:eastAsia="仿宋_GB2312"/>
          <w:color w:val="auto"/>
          <w:sz w:val="32"/>
          <w:szCs w:val="32"/>
          <w:highlight w:val="none"/>
        </w:rPr>
        <w:t>公务用车运行</w:t>
      </w:r>
      <w:r>
        <w:rPr>
          <w:rFonts w:hint="eastAsia" w:ascii="仿宋_GB2312" w:eastAsia="仿宋_GB2312"/>
          <w:color w:val="auto"/>
          <w:sz w:val="32"/>
          <w:szCs w:val="32"/>
          <w:highlight w:val="none"/>
          <w:lang w:eastAsia="zh-CN"/>
        </w:rPr>
        <w:t>维护</w:t>
      </w:r>
      <w:r>
        <w:rPr>
          <w:rFonts w:hint="eastAsia" w:ascii="仿宋_GB2312" w:eastAsia="仿宋_GB2312"/>
          <w:color w:val="auto"/>
          <w:sz w:val="32"/>
          <w:szCs w:val="32"/>
          <w:highlight w:val="none"/>
        </w:rPr>
        <w:t>费反映</w:t>
      </w:r>
      <w:r>
        <w:rPr>
          <w:rFonts w:hint="eastAsia" w:ascii="仿宋_GB2312" w:eastAsia="仿宋_GB2312"/>
          <w:color w:val="auto"/>
          <w:sz w:val="32"/>
          <w:szCs w:val="32"/>
          <w:highlight w:val="none"/>
          <w:lang w:eastAsia="zh-CN"/>
        </w:rPr>
        <w:t>单位按规定保留的公务用车燃料费、维修费、</w:t>
      </w:r>
      <w:r>
        <w:rPr>
          <w:rFonts w:hint="eastAsia" w:ascii="仿宋_GB2312" w:eastAsia="仿宋_GB2312"/>
          <w:color w:val="auto"/>
          <w:sz w:val="32"/>
          <w:szCs w:val="32"/>
          <w:highlight w:val="none"/>
        </w:rPr>
        <w:t>过路过桥费、保险费、安全奖励费用等支出</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公务接待费反映单位按规定开支的各类公务接待（含外宾接待）</w:t>
      </w:r>
      <w:r>
        <w:rPr>
          <w:rFonts w:hint="eastAsia" w:ascii="仿宋_GB2312" w:eastAsia="仿宋_GB2312"/>
          <w:color w:val="auto"/>
          <w:sz w:val="32"/>
          <w:szCs w:val="32"/>
          <w:highlight w:val="none"/>
          <w:lang w:eastAsia="zh-CN"/>
        </w:rPr>
        <w:t>费用</w:t>
      </w:r>
      <w:r>
        <w:rPr>
          <w:rFonts w:hint="eastAsia" w:ascii="仿宋_GB2312" w:eastAsia="仿宋_GB2312"/>
          <w:color w:val="auto"/>
          <w:sz w:val="32"/>
          <w:szCs w:val="32"/>
          <w:highlight w:val="none"/>
        </w:rPr>
        <w:t>。</w:t>
      </w:r>
    </w:p>
    <w:p w14:paraId="10D04DC1">
      <w:pPr>
        <w:keepNext w:val="0"/>
        <w:keepLines w:val="0"/>
        <w:pageBreakBefore w:val="0"/>
        <w:widowControl w:val="0"/>
        <w:kinsoku/>
        <w:wordWrap/>
        <w:overflowPunct/>
        <w:topLinePunct w:val="0"/>
        <w:bidi w:val="0"/>
        <w:adjustRightInd/>
        <w:snapToGrid/>
        <w:spacing w:line="240" w:lineRule="auto"/>
        <w:ind w:firstLine="643" w:firstLineChars="200"/>
        <w:textAlignment w:val="auto"/>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val="en-US" w:eastAsia="zh-CN"/>
        </w:rPr>
        <w:t>十四、</w:t>
      </w:r>
      <w:r>
        <w:rPr>
          <w:rFonts w:hint="eastAsia" w:ascii="仿宋_GB2312" w:eastAsia="仿宋_GB2312"/>
          <w:b/>
          <w:bCs/>
          <w:color w:val="auto"/>
          <w:sz w:val="32"/>
          <w:szCs w:val="32"/>
          <w:highlight w:val="none"/>
        </w:rPr>
        <w:t>机关运行经费：</w:t>
      </w:r>
      <w:r>
        <w:rPr>
          <w:rFonts w:hint="eastAsia" w:ascii="仿宋_GB2312" w:eastAsia="仿宋_GB2312"/>
          <w:color w:val="auto"/>
          <w:sz w:val="32"/>
          <w:szCs w:val="32"/>
          <w:highlight w:val="none"/>
        </w:rPr>
        <w:t>行政单位和参照公务员法管理的事业单位财政拨款基本支出中的公用经费支出。</w:t>
      </w:r>
    </w:p>
    <w:p w14:paraId="0B7BE855">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outlineLvl w:val="0"/>
        <w:rPr>
          <w:rFonts w:hint="eastAsia" w:ascii="黑体" w:hAnsi="黑体" w:eastAsia="黑体"/>
          <w:color w:val="auto"/>
          <w:sz w:val="32"/>
          <w:szCs w:val="32"/>
          <w:highlight w:val="none"/>
        </w:rPr>
      </w:pPr>
      <w:r>
        <w:rPr>
          <w:rFonts w:hint="eastAsia" w:ascii="仿宋_GB2312" w:eastAsia="仿宋_GB2312"/>
          <w:color w:val="auto"/>
          <w:sz w:val="32"/>
          <w:szCs w:val="32"/>
          <w:highlight w:val="none"/>
        </w:rPr>
        <w:br w:type="page"/>
      </w:r>
      <w:r>
        <w:rPr>
          <w:rFonts w:hint="eastAsia" w:ascii="黑体" w:hAnsi="黑体" w:eastAsia="黑体"/>
          <w:color w:val="auto"/>
          <w:sz w:val="32"/>
          <w:szCs w:val="32"/>
          <w:highlight w:val="none"/>
        </w:rPr>
        <w:t>第四部分 部门决算报表（见附表）</w:t>
      </w:r>
    </w:p>
    <w:p w14:paraId="476B037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仿宋_GB2312" w:cs="宋体"/>
          <w:bCs/>
          <w:color w:val="auto"/>
          <w:kern w:val="0"/>
          <w:sz w:val="32"/>
          <w:szCs w:val="32"/>
          <w:highlight w:val="none"/>
        </w:rPr>
      </w:pPr>
      <w:bookmarkStart w:id="30" w:name="_Toc6062"/>
      <w:bookmarkStart w:id="31" w:name="_Toc2183"/>
      <w:r>
        <w:rPr>
          <w:rFonts w:hint="eastAsia" w:ascii="黑体" w:hAnsi="黑体" w:eastAsia="仿宋_GB2312" w:cs="宋体"/>
          <w:bCs/>
          <w:color w:val="auto"/>
          <w:kern w:val="0"/>
          <w:sz w:val="32"/>
          <w:szCs w:val="32"/>
          <w:highlight w:val="none"/>
        </w:rPr>
        <w:t>一、《收入支出决算总表》</w:t>
      </w:r>
      <w:bookmarkEnd w:id="30"/>
      <w:bookmarkEnd w:id="31"/>
    </w:p>
    <w:p w14:paraId="4A95E3B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仿宋_GB2312" w:cs="宋体"/>
          <w:bCs/>
          <w:color w:val="auto"/>
          <w:kern w:val="0"/>
          <w:sz w:val="32"/>
          <w:szCs w:val="32"/>
          <w:highlight w:val="none"/>
        </w:rPr>
      </w:pPr>
      <w:bookmarkStart w:id="32" w:name="_Toc30364"/>
      <w:bookmarkStart w:id="33" w:name="_Toc24532"/>
      <w:r>
        <w:rPr>
          <w:rFonts w:hint="eastAsia" w:ascii="黑体" w:hAnsi="黑体" w:eastAsia="仿宋_GB2312" w:cs="宋体"/>
          <w:bCs/>
          <w:color w:val="auto"/>
          <w:kern w:val="0"/>
          <w:sz w:val="32"/>
          <w:szCs w:val="32"/>
          <w:highlight w:val="none"/>
        </w:rPr>
        <w:t>二、《收入决算表》</w:t>
      </w:r>
      <w:bookmarkEnd w:id="32"/>
      <w:bookmarkEnd w:id="33"/>
    </w:p>
    <w:p w14:paraId="3D85C6D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仿宋_GB2312" w:cs="宋体"/>
          <w:bCs/>
          <w:color w:val="auto"/>
          <w:kern w:val="0"/>
          <w:sz w:val="32"/>
          <w:szCs w:val="32"/>
          <w:highlight w:val="none"/>
        </w:rPr>
      </w:pPr>
      <w:bookmarkStart w:id="34" w:name="_Toc32434"/>
      <w:bookmarkStart w:id="35" w:name="_Toc21304"/>
      <w:r>
        <w:rPr>
          <w:rFonts w:hint="eastAsia" w:ascii="黑体" w:hAnsi="黑体" w:eastAsia="仿宋_GB2312" w:cs="宋体"/>
          <w:bCs/>
          <w:color w:val="auto"/>
          <w:kern w:val="0"/>
          <w:sz w:val="32"/>
          <w:szCs w:val="32"/>
          <w:highlight w:val="none"/>
        </w:rPr>
        <w:t>三、《支出决算表》</w:t>
      </w:r>
      <w:bookmarkEnd w:id="34"/>
      <w:bookmarkEnd w:id="35"/>
    </w:p>
    <w:p w14:paraId="3B4061BD">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仿宋_GB2312" w:cs="宋体"/>
          <w:bCs/>
          <w:color w:val="auto"/>
          <w:kern w:val="0"/>
          <w:sz w:val="32"/>
          <w:szCs w:val="32"/>
          <w:highlight w:val="none"/>
        </w:rPr>
      </w:pPr>
      <w:bookmarkStart w:id="36" w:name="_Toc14238"/>
      <w:bookmarkStart w:id="37" w:name="_Toc28786"/>
      <w:r>
        <w:rPr>
          <w:rFonts w:hint="eastAsia" w:ascii="黑体" w:hAnsi="黑体" w:eastAsia="仿宋_GB2312" w:cs="宋体"/>
          <w:bCs/>
          <w:color w:val="auto"/>
          <w:kern w:val="0"/>
          <w:sz w:val="32"/>
          <w:szCs w:val="32"/>
          <w:highlight w:val="none"/>
        </w:rPr>
        <w:t>四、《财政拨款收入支出决算总表》</w:t>
      </w:r>
      <w:bookmarkEnd w:id="36"/>
      <w:bookmarkEnd w:id="37"/>
    </w:p>
    <w:p w14:paraId="724D44B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仿宋_GB2312" w:cs="宋体"/>
          <w:bCs/>
          <w:color w:val="auto"/>
          <w:kern w:val="0"/>
          <w:sz w:val="32"/>
          <w:szCs w:val="32"/>
          <w:highlight w:val="none"/>
        </w:rPr>
      </w:pPr>
      <w:bookmarkStart w:id="38" w:name="_Toc10347"/>
      <w:bookmarkStart w:id="39" w:name="_Toc14869"/>
      <w:r>
        <w:rPr>
          <w:rFonts w:hint="eastAsia" w:ascii="黑体" w:hAnsi="黑体" w:eastAsia="仿宋_GB2312" w:cs="宋体"/>
          <w:bCs/>
          <w:color w:val="auto"/>
          <w:kern w:val="0"/>
          <w:sz w:val="32"/>
          <w:szCs w:val="32"/>
          <w:highlight w:val="none"/>
        </w:rPr>
        <w:t>五、《一般公共预算财政拨款支出决算表》</w:t>
      </w:r>
      <w:bookmarkEnd w:id="38"/>
      <w:bookmarkEnd w:id="39"/>
    </w:p>
    <w:p w14:paraId="6CC0DB1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仿宋_GB2312" w:cs="宋体"/>
          <w:bCs/>
          <w:color w:val="auto"/>
          <w:kern w:val="0"/>
          <w:sz w:val="32"/>
          <w:szCs w:val="32"/>
          <w:highlight w:val="none"/>
        </w:rPr>
      </w:pPr>
      <w:bookmarkStart w:id="40" w:name="_Toc5626"/>
      <w:bookmarkStart w:id="41" w:name="_Toc8884"/>
      <w:r>
        <w:rPr>
          <w:rFonts w:hint="eastAsia" w:ascii="黑体" w:hAnsi="黑体" w:eastAsia="仿宋_GB2312" w:cs="宋体"/>
          <w:bCs/>
          <w:color w:val="auto"/>
          <w:kern w:val="0"/>
          <w:sz w:val="32"/>
          <w:szCs w:val="32"/>
          <w:highlight w:val="none"/>
        </w:rPr>
        <w:t>六、《一般公共预算财政拨款基本支出决算表》</w:t>
      </w:r>
      <w:bookmarkEnd w:id="40"/>
      <w:bookmarkEnd w:id="41"/>
    </w:p>
    <w:p w14:paraId="0FB04BDE">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仿宋_GB2312" w:cs="宋体"/>
          <w:bCs/>
          <w:color w:val="auto"/>
          <w:kern w:val="0"/>
          <w:sz w:val="32"/>
          <w:szCs w:val="32"/>
          <w:highlight w:val="none"/>
        </w:rPr>
      </w:pPr>
      <w:r>
        <w:rPr>
          <w:rFonts w:hint="eastAsia" w:ascii="黑体" w:hAnsi="黑体" w:eastAsia="仿宋_GB2312" w:cs="宋体"/>
          <w:bCs/>
          <w:color w:val="auto"/>
          <w:kern w:val="0"/>
          <w:sz w:val="32"/>
          <w:szCs w:val="32"/>
          <w:highlight w:val="none"/>
        </w:rPr>
        <w:t>七、</w:t>
      </w:r>
      <w:bookmarkStart w:id="42" w:name="_Toc29106"/>
      <w:bookmarkStart w:id="43" w:name="_Toc32663"/>
      <w:r>
        <w:rPr>
          <w:rFonts w:hint="eastAsia" w:ascii="黑体" w:hAnsi="黑体" w:eastAsia="仿宋_GB2312" w:cs="宋体"/>
          <w:bCs/>
          <w:color w:val="auto"/>
          <w:kern w:val="0"/>
          <w:sz w:val="32"/>
          <w:szCs w:val="32"/>
          <w:highlight w:val="none"/>
        </w:rPr>
        <w:t>《财政拨款“三公”经费支出决算表》</w:t>
      </w:r>
      <w:bookmarkEnd w:id="42"/>
      <w:bookmarkEnd w:id="43"/>
    </w:p>
    <w:p w14:paraId="4AFCDE9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仿宋_GB2312" w:cs="宋体"/>
          <w:bCs/>
          <w:color w:val="auto"/>
          <w:kern w:val="0"/>
          <w:sz w:val="32"/>
          <w:szCs w:val="32"/>
          <w:highlight w:val="none"/>
        </w:rPr>
      </w:pPr>
      <w:bookmarkStart w:id="44" w:name="_Toc5453"/>
      <w:bookmarkStart w:id="45" w:name="_Toc7643"/>
      <w:r>
        <w:rPr>
          <w:rFonts w:hint="eastAsia" w:ascii="黑体" w:hAnsi="黑体" w:eastAsia="仿宋_GB2312" w:cs="宋体"/>
          <w:bCs/>
          <w:color w:val="auto"/>
          <w:kern w:val="0"/>
          <w:sz w:val="32"/>
          <w:szCs w:val="32"/>
          <w:highlight w:val="none"/>
        </w:rPr>
        <w:t>八、《政府性基金预算财政拨款收入支出决算表》</w:t>
      </w:r>
      <w:bookmarkEnd w:id="44"/>
      <w:bookmarkEnd w:id="45"/>
    </w:p>
    <w:p w14:paraId="04B8D51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仿宋_GB2312" w:cs="宋体"/>
          <w:bCs/>
          <w:color w:val="auto"/>
          <w:kern w:val="0"/>
          <w:sz w:val="32"/>
          <w:szCs w:val="32"/>
          <w:highlight w:val="none"/>
        </w:rPr>
      </w:pPr>
      <w:r>
        <w:rPr>
          <w:rFonts w:hint="eastAsia" w:ascii="黑体" w:hAnsi="黑体" w:eastAsia="仿宋_GB2312" w:cs="宋体"/>
          <w:bCs/>
          <w:color w:val="auto"/>
          <w:kern w:val="0"/>
          <w:sz w:val="32"/>
          <w:szCs w:val="32"/>
          <w:highlight w:val="none"/>
          <w:lang w:val="en-US" w:eastAsia="zh-CN"/>
        </w:rPr>
        <w:t>九</w:t>
      </w:r>
      <w:r>
        <w:rPr>
          <w:rFonts w:hint="eastAsia" w:ascii="黑体" w:hAnsi="黑体" w:eastAsia="仿宋_GB2312" w:cs="宋体"/>
          <w:bCs/>
          <w:color w:val="auto"/>
          <w:kern w:val="0"/>
          <w:sz w:val="32"/>
          <w:szCs w:val="32"/>
          <w:highlight w:val="none"/>
        </w:rPr>
        <w:t>、《</w:t>
      </w:r>
      <w:r>
        <w:rPr>
          <w:rFonts w:hint="eastAsia" w:ascii="黑体" w:hAnsi="黑体" w:eastAsia="仿宋_GB2312" w:cs="宋体"/>
          <w:bCs/>
          <w:color w:val="auto"/>
          <w:kern w:val="0"/>
          <w:sz w:val="32"/>
          <w:szCs w:val="32"/>
          <w:highlight w:val="none"/>
          <w:lang w:eastAsia="zh-CN"/>
        </w:rPr>
        <w:t>国有资本经营</w:t>
      </w:r>
      <w:r>
        <w:rPr>
          <w:rFonts w:hint="eastAsia" w:ascii="黑体" w:hAnsi="黑体" w:eastAsia="仿宋_GB2312" w:cs="宋体"/>
          <w:bCs/>
          <w:color w:val="auto"/>
          <w:kern w:val="0"/>
          <w:sz w:val="32"/>
          <w:szCs w:val="32"/>
          <w:highlight w:val="none"/>
        </w:rPr>
        <w:t>预算财政拨款收入支出决算表》</w:t>
      </w:r>
    </w:p>
    <w:p w14:paraId="025CC947">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eastAsia" w:ascii="仿宋_GB2312" w:eastAsia="仿宋_GB2312"/>
          <w:color w:val="auto"/>
          <w:sz w:val="32"/>
          <w:szCs w:val="32"/>
          <w:highlight w:val="none"/>
        </w:rPr>
      </w:pPr>
    </w:p>
    <w:p w14:paraId="4E9911E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1"/>
        <w:rPr>
          <w:rFonts w:hint="eastAsia" w:ascii="黑体" w:hAnsi="黑体" w:eastAsia="黑体" w:cs="宋体"/>
          <w:bCs/>
          <w:color w:val="auto"/>
          <w:kern w:val="0"/>
          <w:sz w:val="32"/>
          <w:szCs w:val="32"/>
          <w:highlight w:val="none"/>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F7B9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5560A6">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B5560A6">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EA6002"/>
    <w:multiLevelType w:val="singleLevel"/>
    <w:tmpl w:val="CFEA6002"/>
    <w:lvl w:ilvl="0" w:tentative="0">
      <w:start w:val="12"/>
      <w:numFmt w:val="chineseCounting"/>
      <w:suff w:val="nothing"/>
      <w:lvlText w:val="%1、"/>
      <w:lvlJc w:val="left"/>
      <w:rPr>
        <w:rFonts w:hint="eastAsia"/>
      </w:rPr>
    </w:lvl>
  </w:abstractNum>
  <w:abstractNum w:abstractNumId="1">
    <w:nsid w:val="103F031D"/>
    <w:multiLevelType w:val="singleLevel"/>
    <w:tmpl w:val="103F031D"/>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2ZjlkYmU0YmQwOTdlNzkzOWFmZTkyODYyZGE1NTIifQ=="/>
    <w:docVar w:name="KSO_WPS_MARK_KEY" w:val="41ee2a61-2d54-4f93-83be-afdb9a40d732"/>
  </w:docVars>
  <w:rsids>
    <w:rsidRoot w:val="00000000"/>
    <w:rsid w:val="00213C59"/>
    <w:rsid w:val="003210CE"/>
    <w:rsid w:val="00B70D59"/>
    <w:rsid w:val="00E3479C"/>
    <w:rsid w:val="00E469BD"/>
    <w:rsid w:val="00F52A8D"/>
    <w:rsid w:val="00F849A2"/>
    <w:rsid w:val="014D40A8"/>
    <w:rsid w:val="019404F8"/>
    <w:rsid w:val="01C30B6B"/>
    <w:rsid w:val="01D2357F"/>
    <w:rsid w:val="01ED22F2"/>
    <w:rsid w:val="01FA5068"/>
    <w:rsid w:val="02BD3108"/>
    <w:rsid w:val="02D66FA8"/>
    <w:rsid w:val="02F73D26"/>
    <w:rsid w:val="034D4FEF"/>
    <w:rsid w:val="035D1785"/>
    <w:rsid w:val="035D2E7F"/>
    <w:rsid w:val="039F47CE"/>
    <w:rsid w:val="03BD5310"/>
    <w:rsid w:val="03C82F14"/>
    <w:rsid w:val="03E05CE8"/>
    <w:rsid w:val="03F973EE"/>
    <w:rsid w:val="043E5B56"/>
    <w:rsid w:val="04C04386"/>
    <w:rsid w:val="04D1736D"/>
    <w:rsid w:val="04D2481E"/>
    <w:rsid w:val="04D96608"/>
    <w:rsid w:val="04F210E4"/>
    <w:rsid w:val="04FA68C4"/>
    <w:rsid w:val="053F5AE6"/>
    <w:rsid w:val="057C0B0F"/>
    <w:rsid w:val="05EF4B48"/>
    <w:rsid w:val="05F02DD1"/>
    <w:rsid w:val="05F76ECA"/>
    <w:rsid w:val="06183A24"/>
    <w:rsid w:val="06792773"/>
    <w:rsid w:val="068A0A7F"/>
    <w:rsid w:val="06FD75CA"/>
    <w:rsid w:val="07093795"/>
    <w:rsid w:val="07804730"/>
    <w:rsid w:val="079052BE"/>
    <w:rsid w:val="08145C21"/>
    <w:rsid w:val="08422688"/>
    <w:rsid w:val="085854ED"/>
    <w:rsid w:val="087829A2"/>
    <w:rsid w:val="0879188F"/>
    <w:rsid w:val="08A0354D"/>
    <w:rsid w:val="08A72B14"/>
    <w:rsid w:val="08CD4C49"/>
    <w:rsid w:val="090C4634"/>
    <w:rsid w:val="09114954"/>
    <w:rsid w:val="09202CCF"/>
    <w:rsid w:val="095A5B83"/>
    <w:rsid w:val="096466E3"/>
    <w:rsid w:val="0968304D"/>
    <w:rsid w:val="09AF3D17"/>
    <w:rsid w:val="0A7809B7"/>
    <w:rsid w:val="0A7B4867"/>
    <w:rsid w:val="0A840954"/>
    <w:rsid w:val="0A9928ED"/>
    <w:rsid w:val="0B0D100D"/>
    <w:rsid w:val="0B61769D"/>
    <w:rsid w:val="0B8C3ECC"/>
    <w:rsid w:val="0B9C639D"/>
    <w:rsid w:val="0BAF189C"/>
    <w:rsid w:val="0BB052B2"/>
    <w:rsid w:val="0BD33FFC"/>
    <w:rsid w:val="0BE97AC1"/>
    <w:rsid w:val="0C1C4780"/>
    <w:rsid w:val="0C3613A3"/>
    <w:rsid w:val="0C5E519C"/>
    <w:rsid w:val="0C7227A7"/>
    <w:rsid w:val="0CA52EE8"/>
    <w:rsid w:val="0CBD6988"/>
    <w:rsid w:val="0CD208AC"/>
    <w:rsid w:val="0CF724AE"/>
    <w:rsid w:val="0D172DAA"/>
    <w:rsid w:val="0D4903E8"/>
    <w:rsid w:val="0D7A4A46"/>
    <w:rsid w:val="0E640559"/>
    <w:rsid w:val="0F1113DA"/>
    <w:rsid w:val="0F78534A"/>
    <w:rsid w:val="0F89358A"/>
    <w:rsid w:val="0F8C6D51"/>
    <w:rsid w:val="105B0B5E"/>
    <w:rsid w:val="10CB5225"/>
    <w:rsid w:val="112E58D0"/>
    <w:rsid w:val="11731CAC"/>
    <w:rsid w:val="11785B9B"/>
    <w:rsid w:val="1179436F"/>
    <w:rsid w:val="119500A0"/>
    <w:rsid w:val="11C0733B"/>
    <w:rsid w:val="11D50D17"/>
    <w:rsid w:val="11F96CB0"/>
    <w:rsid w:val="120E0809"/>
    <w:rsid w:val="127F665A"/>
    <w:rsid w:val="12F7068C"/>
    <w:rsid w:val="13171C7A"/>
    <w:rsid w:val="13FE2C3A"/>
    <w:rsid w:val="1409255D"/>
    <w:rsid w:val="14207DC0"/>
    <w:rsid w:val="14B932DA"/>
    <w:rsid w:val="150A66AF"/>
    <w:rsid w:val="154C1139"/>
    <w:rsid w:val="158C5B77"/>
    <w:rsid w:val="160D1149"/>
    <w:rsid w:val="163563C0"/>
    <w:rsid w:val="164315EF"/>
    <w:rsid w:val="16557DFE"/>
    <w:rsid w:val="167268FB"/>
    <w:rsid w:val="16770D0A"/>
    <w:rsid w:val="169A0039"/>
    <w:rsid w:val="16D50C50"/>
    <w:rsid w:val="16E120E1"/>
    <w:rsid w:val="17385A05"/>
    <w:rsid w:val="173B3901"/>
    <w:rsid w:val="176747F9"/>
    <w:rsid w:val="17954A6E"/>
    <w:rsid w:val="17BE2C86"/>
    <w:rsid w:val="17D318D8"/>
    <w:rsid w:val="180059E9"/>
    <w:rsid w:val="184510FD"/>
    <w:rsid w:val="190648B0"/>
    <w:rsid w:val="19071D6C"/>
    <w:rsid w:val="1991240B"/>
    <w:rsid w:val="19D26CD4"/>
    <w:rsid w:val="19E60D19"/>
    <w:rsid w:val="1A3E3450"/>
    <w:rsid w:val="1AD807E5"/>
    <w:rsid w:val="1B39345B"/>
    <w:rsid w:val="1B430E84"/>
    <w:rsid w:val="1B8E4027"/>
    <w:rsid w:val="1BCC3808"/>
    <w:rsid w:val="1BFB2A1F"/>
    <w:rsid w:val="1C015D4A"/>
    <w:rsid w:val="1C290ED5"/>
    <w:rsid w:val="1C317E4F"/>
    <w:rsid w:val="1C472464"/>
    <w:rsid w:val="1CA6084E"/>
    <w:rsid w:val="1CA906D2"/>
    <w:rsid w:val="1CC7379E"/>
    <w:rsid w:val="1D22799A"/>
    <w:rsid w:val="1D5C1A72"/>
    <w:rsid w:val="1DAF458D"/>
    <w:rsid w:val="1E086ACE"/>
    <w:rsid w:val="1E62130A"/>
    <w:rsid w:val="1E97358B"/>
    <w:rsid w:val="1EAA4A5F"/>
    <w:rsid w:val="1EE869A7"/>
    <w:rsid w:val="1F3F37CF"/>
    <w:rsid w:val="1FA15E62"/>
    <w:rsid w:val="1FED69B6"/>
    <w:rsid w:val="20127B19"/>
    <w:rsid w:val="2064678E"/>
    <w:rsid w:val="20DC1AB9"/>
    <w:rsid w:val="20DD6197"/>
    <w:rsid w:val="212631E0"/>
    <w:rsid w:val="2138666F"/>
    <w:rsid w:val="21742080"/>
    <w:rsid w:val="21A53757"/>
    <w:rsid w:val="21E00014"/>
    <w:rsid w:val="21F879E1"/>
    <w:rsid w:val="221236C6"/>
    <w:rsid w:val="22D7662C"/>
    <w:rsid w:val="230976F2"/>
    <w:rsid w:val="23326B7F"/>
    <w:rsid w:val="2380045B"/>
    <w:rsid w:val="23BC04D2"/>
    <w:rsid w:val="23EF1892"/>
    <w:rsid w:val="2483647E"/>
    <w:rsid w:val="248C2627"/>
    <w:rsid w:val="24A32D55"/>
    <w:rsid w:val="24CE6D9A"/>
    <w:rsid w:val="25292727"/>
    <w:rsid w:val="252E5CA9"/>
    <w:rsid w:val="25512FBC"/>
    <w:rsid w:val="256516D3"/>
    <w:rsid w:val="256F7692"/>
    <w:rsid w:val="25BA2154"/>
    <w:rsid w:val="25C876B4"/>
    <w:rsid w:val="25C8773F"/>
    <w:rsid w:val="26235823"/>
    <w:rsid w:val="264A7253"/>
    <w:rsid w:val="26F0170C"/>
    <w:rsid w:val="26FE3B9A"/>
    <w:rsid w:val="27201D62"/>
    <w:rsid w:val="27286E73"/>
    <w:rsid w:val="27CF2642"/>
    <w:rsid w:val="27E777F5"/>
    <w:rsid w:val="27EA1D4C"/>
    <w:rsid w:val="27EA2E41"/>
    <w:rsid w:val="282459E2"/>
    <w:rsid w:val="283A7FE5"/>
    <w:rsid w:val="285F51FF"/>
    <w:rsid w:val="28DA4193"/>
    <w:rsid w:val="28DD0DD3"/>
    <w:rsid w:val="28DF2665"/>
    <w:rsid w:val="29072599"/>
    <w:rsid w:val="291029F3"/>
    <w:rsid w:val="29556D4F"/>
    <w:rsid w:val="297408FF"/>
    <w:rsid w:val="29CB58F0"/>
    <w:rsid w:val="29D94EAB"/>
    <w:rsid w:val="29DF2482"/>
    <w:rsid w:val="2A053397"/>
    <w:rsid w:val="2A145E96"/>
    <w:rsid w:val="2A2131BB"/>
    <w:rsid w:val="2A953292"/>
    <w:rsid w:val="2AF5378F"/>
    <w:rsid w:val="2B65495B"/>
    <w:rsid w:val="2BB94DBF"/>
    <w:rsid w:val="2BE622FF"/>
    <w:rsid w:val="2BF37410"/>
    <w:rsid w:val="2C1F27CD"/>
    <w:rsid w:val="2C6F314E"/>
    <w:rsid w:val="2CC17C62"/>
    <w:rsid w:val="2CC206BE"/>
    <w:rsid w:val="2D1136DF"/>
    <w:rsid w:val="2D20606D"/>
    <w:rsid w:val="2D6729FE"/>
    <w:rsid w:val="2DB87198"/>
    <w:rsid w:val="2DB93C54"/>
    <w:rsid w:val="2E3D144C"/>
    <w:rsid w:val="2E891204"/>
    <w:rsid w:val="2F3F0A28"/>
    <w:rsid w:val="2FBF7029"/>
    <w:rsid w:val="2FD0187F"/>
    <w:rsid w:val="2FD27414"/>
    <w:rsid w:val="2FFE4BB0"/>
    <w:rsid w:val="300E7B60"/>
    <w:rsid w:val="300F6E18"/>
    <w:rsid w:val="30862F5F"/>
    <w:rsid w:val="30A4775A"/>
    <w:rsid w:val="30EE5B3E"/>
    <w:rsid w:val="314029C9"/>
    <w:rsid w:val="3177623D"/>
    <w:rsid w:val="31C63837"/>
    <w:rsid w:val="31C82E39"/>
    <w:rsid w:val="32601BAD"/>
    <w:rsid w:val="329F6389"/>
    <w:rsid w:val="32C0391D"/>
    <w:rsid w:val="3389023A"/>
    <w:rsid w:val="33CB74FA"/>
    <w:rsid w:val="343642F2"/>
    <w:rsid w:val="343F3010"/>
    <w:rsid w:val="345D0A00"/>
    <w:rsid w:val="34713BFD"/>
    <w:rsid w:val="34C13589"/>
    <w:rsid w:val="353369E3"/>
    <w:rsid w:val="35B21E0B"/>
    <w:rsid w:val="35E00D72"/>
    <w:rsid w:val="36965B9D"/>
    <w:rsid w:val="36C549FD"/>
    <w:rsid w:val="37A755DD"/>
    <w:rsid w:val="37F33BFE"/>
    <w:rsid w:val="37F94FA0"/>
    <w:rsid w:val="380D3381"/>
    <w:rsid w:val="38115B1F"/>
    <w:rsid w:val="385E3AC3"/>
    <w:rsid w:val="387D6B9E"/>
    <w:rsid w:val="38B75FF0"/>
    <w:rsid w:val="38D45016"/>
    <w:rsid w:val="38D90432"/>
    <w:rsid w:val="38F968E8"/>
    <w:rsid w:val="390F4AF0"/>
    <w:rsid w:val="3914510A"/>
    <w:rsid w:val="3926770B"/>
    <w:rsid w:val="39733060"/>
    <w:rsid w:val="3982065B"/>
    <w:rsid w:val="398D3668"/>
    <w:rsid w:val="39DA0497"/>
    <w:rsid w:val="3A432C94"/>
    <w:rsid w:val="3A893816"/>
    <w:rsid w:val="3A893B6D"/>
    <w:rsid w:val="3ACC0A18"/>
    <w:rsid w:val="3AD1763A"/>
    <w:rsid w:val="3B196883"/>
    <w:rsid w:val="3B6668FC"/>
    <w:rsid w:val="3B6716E3"/>
    <w:rsid w:val="3B6C6B2D"/>
    <w:rsid w:val="3B9D7BB0"/>
    <w:rsid w:val="3C242659"/>
    <w:rsid w:val="3C530FED"/>
    <w:rsid w:val="3C96719C"/>
    <w:rsid w:val="3CA72BE8"/>
    <w:rsid w:val="3CDC1E1E"/>
    <w:rsid w:val="3CF37F8C"/>
    <w:rsid w:val="3D137554"/>
    <w:rsid w:val="3D5275AC"/>
    <w:rsid w:val="3DCC2473"/>
    <w:rsid w:val="3DEB0883"/>
    <w:rsid w:val="3E2527BF"/>
    <w:rsid w:val="3E70484C"/>
    <w:rsid w:val="3E731662"/>
    <w:rsid w:val="3E8168DD"/>
    <w:rsid w:val="3EA7725F"/>
    <w:rsid w:val="3EB03713"/>
    <w:rsid w:val="3EBF1A11"/>
    <w:rsid w:val="3EC52607"/>
    <w:rsid w:val="3EEC6CEF"/>
    <w:rsid w:val="3F183429"/>
    <w:rsid w:val="3F200F0D"/>
    <w:rsid w:val="3FB77A1D"/>
    <w:rsid w:val="3FDC3674"/>
    <w:rsid w:val="3FED7F8A"/>
    <w:rsid w:val="40094AEF"/>
    <w:rsid w:val="405470BD"/>
    <w:rsid w:val="40794A29"/>
    <w:rsid w:val="40834692"/>
    <w:rsid w:val="40A65E48"/>
    <w:rsid w:val="41431AD5"/>
    <w:rsid w:val="414B3C0F"/>
    <w:rsid w:val="417C1CE7"/>
    <w:rsid w:val="417D1983"/>
    <w:rsid w:val="418845AA"/>
    <w:rsid w:val="41900018"/>
    <w:rsid w:val="41944406"/>
    <w:rsid w:val="41B46BFC"/>
    <w:rsid w:val="41CE128F"/>
    <w:rsid w:val="41DA6F12"/>
    <w:rsid w:val="42171FB1"/>
    <w:rsid w:val="42C10D7B"/>
    <w:rsid w:val="434E6957"/>
    <w:rsid w:val="437956E5"/>
    <w:rsid w:val="43BA0E31"/>
    <w:rsid w:val="43C15147"/>
    <w:rsid w:val="43E14DD2"/>
    <w:rsid w:val="43F800E9"/>
    <w:rsid w:val="443A7E4B"/>
    <w:rsid w:val="444A7D08"/>
    <w:rsid w:val="44C97E67"/>
    <w:rsid w:val="45145F92"/>
    <w:rsid w:val="452F5B3A"/>
    <w:rsid w:val="453A22A3"/>
    <w:rsid w:val="454E7FD2"/>
    <w:rsid w:val="45862D82"/>
    <w:rsid w:val="46061BDC"/>
    <w:rsid w:val="461404F8"/>
    <w:rsid w:val="46413018"/>
    <w:rsid w:val="464B7E04"/>
    <w:rsid w:val="46753E39"/>
    <w:rsid w:val="468041AA"/>
    <w:rsid w:val="468123C6"/>
    <w:rsid w:val="46901EEE"/>
    <w:rsid w:val="469C74D2"/>
    <w:rsid w:val="46E66E3E"/>
    <w:rsid w:val="46FE0502"/>
    <w:rsid w:val="472328E3"/>
    <w:rsid w:val="47445515"/>
    <w:rsid w:val="474B4782"/>
    <w:rsid w:val="478D2866"/>
    <w:rsid w:val="47D90D14"/>
    <w:rsid w:val="47DE1152"/>
    <w:rsid w:val="48296486"/>
    <w:rsid w:val="48387FB0"/>
    <w:rsid w:val="483A6114"/>
    <w:rsid w:val="488727DB"/>
    <w:rsid w:val="48B82268"/>
    <w:rsid w:val="48C354B3"/>
    <w:rsid w:val="493D58B5"/>
    <w:rsid w:val="494A7A04"/>
    <w:rsid w:val="49605EF7"/>
    <w:rsid w:val="4A0A26D2"/>
    <w:rsid w:val="4A2019A5"/>
    <w:rsid w:val="4A241A0B"/>
    <w:rsid w:val="4A5C2BD7"/>
    <w:rsid w:val="4A7B2875"/>
    <w:rsid w:val="4A934476"/>
    <w:rsid w:val="4AAA220A"/>
    <w:rsid w:val="4AE12E67"/>
    <w:rsid w:val="4AEA7E86"/>
    <w:rsid w:val="4B4C0111"/>
    <w:rsid w:val="4B8553A9"/>
    <w:rsid w:val="4B9B00EE"/>
    <w:rsid w:val="4BDB3730"/>
    <w:rsid w:val="4C200F7A"/>
    <w:rsid w:val="4CEE3180"/>
    <w:rsid w:val="4D0F4AF6"/>
    <w:rsid w:val="4DF94F37"/>
    <w:rsid w:val="4E0A1DD5"/>
    <w:rsid w:val="4E3160E5"/>
    <w:rsid w:val="4E4D37AF"/>
    <w:rsid w:val="4E8C6496"/>
    <w:rsid w:val="4ED21A23"/>
    <w:rsid w:val="4EFD18DE"/>
    <w:rsid w:val="4F144236"/>
    <w:rsid w:val="4F663C87"/>
    <w:rsid w:val="4F7E29A8"/>
    <w:rsid w:val="4F9E1FFC"/>
    <w:rsid w:val="4FCA1CE5"/>
    <w:rsid w:val="50447CC2"/>
    <w:rsid w:val="50874A7C"/>
    <w:rsid w:val="50895EE7"/>
    <w:rsid w:val="50921B9D"/>
    <w:rsid w:val="50D16158"/>
    <w:rsid w:val="50DB5F45"/>
    <w:rsid w:val="51025EB1"/>
    <w:rsid w:val="51141503"/>
    <w:rsid w:val="513C450E"/>
    <w:rsid w:val="518D0ED5"/>
    <w:rsid w:val="519F6CC7"/>
    <w:rsid w:val="51C154CA"/>
    <w:rsid w:val="51D34123"/>
    <w:rsid w:val="51E74E3B"/>
    <w:rsid w:val="522F18DD"/>
    <w:rsid w:val="523F70B9"/>
    <w:rsid w:val="524B2002"/>
    <w:rsid w:val="525C687F"/>
    <w:rsid w:val="52A3740A"/>
    <w:rsid w:val="52F647F7"/>
    <w:rsid w:val="52F92565"/>
    <w:rsid w:val="53AE735E"/>
    <w:rsid w:val="53D03877"/>
    <w:rsid w:val="542F73CA"/>
    <w:rsid w:val="5430786D"/>
    <w:rsid w:val="545A1D2A"/>
    <w:rsid w:val="54C811C0"/>
    <w:rsid w:val="556A442D"/>
    <w:rsid w:val="55875DA6"/>
    <w:rsid w:val="55DA564E"/>
    <w:rsid w:val="55E816A3"/>
    <w:rsid w:val="5604127D"/>
    <w:rsid w:val="56044E6C"/>
    <w:rsid w:val="56166703"/>
    <w:rsid w:val="56510474"/>
    <w:rsid w:val="56861525"/>
    <w:rsid w:val="56A93273"/>
    <w:rsid w:val="56B63F2D"/>
    <w:rsid w:val="56BB596C"/>
    <w:rsid w:val="56BD550C"/>
    <w:rsid w:val="56E07045"/>
    <w:rsid w:val="56FF28AF"/>
    <w:rsid w:val="57276191"/>
    <w:rsid w:val="57540E7D"/>
    <w:rsid w:val="577B4878"/>
    <w:rsid w:val="57926973"/>
    <w:rsid w:val="57D1482F"/>
    <w:rsid w:val="58175352"/>
    <w:rsid w:val="581F2200"/>
    <w:rsid w:val="583059FA"/>
    <w:rsid w:val="584A0929"/>
    <w:rsid w:val="58CD2491"/>
    <w:rsid w:val="58CD2B47"/>
    <w:rsid w:val="591B41B2"/>
    <w:rsid w:val="59254A26"/>
    <w:rsid w:val="5931023A"/>
    <w:rsid w:val="59326325"/>
    <w:rsid w:val="595C505B"/>
    <w:rsid w:val="595E55C3"/>
    <w:rsid w:val="596E7E20"/>
    <w:rsid w:val="5A0C3618"/>
    <w:rsid w:val="5A0D5EFD"/>
    <w:rsid w:val="5A2D7EC7"/>
    <w:rsid w:val="5A5D23AA"/>
    <w:rsid w:val="5A60780B"/>
    <w:rsid w:val="5A6B6B4F"/>
    <w:rsid w:val="5AB34579"/>
    <w:rsid w:val="5AB40E78"/>
    <w:rsid w:val="5AF80B40"/>
    <w:rsid w:val="5AFC6609"/>
    <w:rsid w:val="5B113480"/>
    <w:rsid w:val="5BD456CE"/>
    <w:rsid w:val="5BD83096"/>
    <w:rsid w:val="5BE01036"/>
    <w:rsid w:val="5C052AA7"/>
    <w:rsid w:val="5C0D1F49"/>
    <w:rsid w:val="5CBB0CE2"/>
    <w:rsid w:val="5CC17177"/>
    <w:rsid w:val="5CF306BC"/>
    <w:rsid w:val="5D3F3D64"/>
    <w:rsid w:val="5D833043"/>
    <w:rsid w:val="5DD92690"/>
    <w:rsid w:val="5DDB1CFD"/>
    <w:rsid w:val="5DF24BDD"/>
    <w:rsid w:val="5E4D7A70"/>
    <w:rsid w:val="5E7E6D93"/>
    <w:rsid w:val="5E82459B"/>
    <w:rsid w:val="5ED44800"/>
    <w:rsid w:val="5F350BDE"/>
    <w:rsid w:val="5F61632C"/>
    <w:rsid w:val="5F7A7947"/>
    <w:rsid w:val="5FA17648"/>
    <w:rsid w:val="5FE705CB"/>
    <w:rsid w:val="6007714E"/>
    <w:rsid w:val="603D5080"/>
    <w:rsid w:val="606842D0"/>
    <w:rsid w:val="60D0261B"/>
    <w:rsid w:val="618E3791"/>
    <w:rsid w:val="61947DCA"/>
    <w:rsid w:val="61A46A97"/>
    <w:rsid w:val="61D1382F"/>
    <w:rsid w:val="61D726AD"/>
    <w:rsid w:val="61F114A2"/>
    <w:rsid w:val="622B0ABA"/>
    <w:rsid w:val="62512BB4"/>
    <w:rsid w:val="625D7D1A"/>
    <w:rsid w:val="62660469"/>
    <w:rsid w:val="62DD7D21"/>
    <w:rsid w:val="637D586B"/>
    <w:rsid w:val="63A5560B"/>
    <w:rsid w:val="63BC1878"/>
    <w:rsid w:val="63E9091F"/>
    <w:rsid w:val="64322AF9"/>
    <w:rsid w:val="64D6010D"/>
    <w:rsid w:val="64D82665"/>
    <w:rsid w:val="64E47C96"/>
    <w:rsid w:val="651E5741"/>
    <w:rsid w:val="655D7702"/>
    <w:rsid w:val="658A4877"/>
    <w:rsid w:val="65A00902"/>
    <w:rsid w:val="65AC6EDD"/>
    <w:rsid w:val="65B10DD7"/>
    <w:rsid w:val="65D97752"/>
    <w:rsid w:val="66085536"/>
    <w:rsid w:val="66105BF7"/>
    <w:rsid w:val="66150023"/>
    <w:rsid w:val="6628010D"/>
    <w:rsid w:val="66340086"/>
    <w:rsid w:val="669B4528"/>
    <w:rsid w:val="66CC12D7"/>
    <w:rsid w:val="66EB1293"/>
    <w:rsid w:val="67134CEF"/>
    <w:rsid w:val="671F1ABD"/>
    <w:rsid w:val="67521A59"/>
    <w:rsid w:val="678A0757"/>
    <w:rsid w:val="67C304AB"/>
    <w:rsid w:val="682E38E6"/>
    <w:rsid w:val="683F0658"/>
    <w:rsid w:val="688F7BB6"/>
    <w:rsid w:val="689C6793"/>
    <w:rsid w:val="68DB0208"/>
    <w:rsid w:val="68FB170C"/>
    <w:rsid w:val="691B3D98"/>
    <w:rsid w:val="693748F0"/>
    <w:rsid w:val="69846A0E"/>
    <w:rsid w:val="69AA1366"/>
    <w:rsid w:val="69AD798C"/>
    <w:rsid w:val="69D005C0"/>
    <w:rsid w:val="69D80B96"/>
    <w:rsid w:val="69F47AD7"/>
    <w:rsid w:val="6A2C39D4"/>
    <w:rsid w:val="6AD1480F"/>
    <w:rsid w:val="6B4A526B"/>
    <w:rsid w:val="6B68175F"/>
    <w:rsid w:val="6BF72790"/>
    <w:rsid w:val="6BFD799F"/>
    <w:rsid w:val="6C4A2E5A"/>
    <w:rsid w:val="6C8138D0"/>
    <w:rsid w:val="6CEF0725"/>
    <w:rsid w:val="6D4B2604"/>
    <w:rsid w:val="6D77358F"/>
    <w:rsid w:val="6D8030E4"/>
    <w:rsid w:val="6E0E35C4"/>
    <w:rsid w:val="6E0F7A08"/>
    <w:rsid w:val="6E2B4C54"/>
    <w:rsid w:val="6E3947F5"/>
    <w:rsid w:val="6E6733A0"/>
    <w:rsid w:val="6E6E3938"/>
    <w:rsid w:val="6E9C74ED"/>
    <w:rsid w:val="6EF72976"/>
    <w:rsid w:val="6F795A80"/>
    <w:rsid w:val="6F7C1D2E"/>
    <w:rsid w:val="6F8E0407"/>
    <w:rsid w:val="6FDD069F"/>
    <w:rsid w:val="702B4D16"/>
    <w:rsid w:val="70A94D92"/>
    <w:rsid w:val="70AA6621"/>
    <w:rsid w:val="70B9780D"/>
    <w:rsid w:val="7111480F"/>
    <w:rsid w:val="71261F49"/>
    <w:rsid w:val="712E6956"/>
    <w:rsid w:val="71473612"/>
    <w:rsid w:val="71504F32"/>
    <w:rsid w:val="7152309F"/>
    <w:rsid w:val="718F7F65"/>
    <w:rsid w:val="71DA6992"/>
    <w:rsid w:val="71E30750"/>
    <w:rsid w:val="727B234E"/>
    <w:rsid w:val="728A58B0"/>
    <w:rsid w:val="72D068C7"/>
    <w:rsid w:val="72E42ED8"/>
    <w:rsid w:val="72FC34C3"/>
    <w:rsid w:val="73460D97"/>
    <w:rsid w:val="735F4CB9"/>
    <w:rsid w:val="73674C62"/>
    <w:rsid w:val="73845865"/>
    <w:rsid w:val="739B6D9E"/>
    <w:rsid w:val="73BC1D76"/>
    <w:rsid w:val="73E14909"/>
    <w:rsid w:val="73FB6630"/>
    <w:rsid w:val="748D790E"/>
    <w:rsid w:val="749820CC"/>
    <w:rsid w:val="74CE04EC"/>
    <w:rsid w:val="74E76DCD"/>
    <w:rsid w:val="74F61F9F"/>
    <w:rsid w:val="751D7C0A"/>
    <w:rsid w:val="75722D56"/>
    <w:rsid w:val="75794CD3"/>
    <w:rsid w:val="75D613D8"/>
    <w:rsid w:val="75DB5477"/>
    <w:rsid w:val="75FC6AC3"/>
    <w:rsid w:val="7616619B"/>
    <w:rsid w:val="76660D7C"/>
    <w:rsid w:val="766C5968"/>
    <w:rsid w:val="767A079D"/>
    <w:rsid w:val="76BE0C8F"/>
    <w:rsid w:val="76CD53B2"/>
    <w:rsid w:val="76E6594C"/>
    <w:rsid w:val="770719AC"/>
    <w:rsid w:val="776526CC"/>
    <w:rsid w:val="77A262E1"/>
    <w:rsid w:val="77B13C33"/>
    <w:rsid w:val="77DC095A"/>
    <w:rsid w:val="77ED6F44"/>
    <w:rsid w:val="77F45548"/>
    <w:rsid w:val="77FC440B"/>
    <w:rsid w:val="784C2FEF"/>
    <w:rsid w:val="784E7CA6"/>
    <w:rsid w:val="78574801"/>
    <w:rsid w:val="7873527F"/>
    <w:rsid w:val="790A6425"/>
    <w:rsid w:val="790E2D96"/>
    <w:rsid w:val="791B54B2"/>
    <w:rsid w:val="79387A11"/>
    <w:rsid w:val="793C0F89"/>
    <w:rsid w:val="795A0A34"/>
    <w:rsid w:val="797339C3"/>
    <w:rsid w:val="79D57D57"/>
    <w:rsid w:val="79F00650"/>
    <w:rsid w:val="7A6242BF"/>
    <w:rsid w:val="7A794513"/>
    <w:rsid w:val="7A9B3811"/>
    <w:rsid w:val="7AB467DA"/>
    <w:rsid w:val="7AB9318D"/>
    <w:rsid w:val="7AE952D2"/>
    <w:rsid w:val="7B206AF0"/>
    <w:rsid w:val="7B9F26AF"/>
    <w:rsid w:val="7BA628B3"/>
    <w:rsid w:val="7BB607FE"/>
    <w:rsid w:val="7C6305BA"/>
    <w:rsid w:val="7C7248A0"/>
    <w:rsid w:val="7C976D69"/>
    <w:rsid w:val="7CD752DA"/>
    <w:rsid w:val="7CDE40AB"/>
    <w:rsid w:val="7CF057E2"/>
    <w:rsid w:val="7D1548B5"/>
    <w:rsid w:val="7DF84014"/>
    <w:rsid w:val="7E207949"/>
    <w:rsid w:val="7E5C0A47"/>
    <w:rsid w:val="7E670C75"/>
    <w:rsid w:val="7E7A2D76"/>
    <w:rsid w:val="7EE24272"/>
    <w:rsid w:val="7EEA6053"/>
    <w:rsid w:val="7F0703EC"/>
    <w:rsid w:val="7F487C04"/>
    <w:rsid w:val="7F611CBA"/>
    <w:rsid w:val="7FB45F21"/>
    <w:rsid w:val="7FE57088"/>
    <w:rsid w:val="7FF37F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WPSOffice手动目录 3"/>
    <w:qFormat/>
    <w:uiPriority w:val="0"/>
    <w:pPr>
      <w:ind w:leftChars="40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imes New Roman" w:hAnsi="Times New Roman" w:eastAsia="宋体" w:cs="Times New Roman"/>
      <w:sz w:val="20"/>
      <w:szCs w:val="20"/>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character" w:customStyle="1" w:styleId="15">
    <w:name w:val="font01"/>
    <w:basedOn w:val="10"/>
    <w:qFormat/>
    <w:uiPriority w:val="0"/>
    <w:rPr>
      <w:rFonts w:hint="default" w:ascii="Calibri" w:hAnsi="Calibri" w:cs="Calibri"/>
      <w:color w:val="000000"/>
      <w:sz w:val="16"/>
      <w:szCs w:val="16"/>
      <w:u w:val="none"/>
    </w:rPr>
  </w:style>
  <w:style w:type="character" w:customStyle="1" w:styleId="16">
    <w:name w:val="font11"/>
    <w:basedOn w:val="10"/>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10531</Words>
  <Characters>12161</Characters>
  <Lines>0</Lines>
  <Paragraphs>0</Paragraphs>
  <TotalTime>3</TotalTime>
  <ScaleCrop>false</ScaleCrop>
  <LinksUpToDate>false</LinksUpToDate>
  <CharactersWithSpaces>12202</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bm</cp:lastModifiedBy>
  <cp:lastPrinted>2025-10-16T02:12:00Z</cp:lastPrinted>
  <dcterms:modified xsi:type="dcterms:W3CDTF">2025-12-01T09:09:50Z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7401C7EA13034791B4D2AFBB6C1A87C7_13</vt:lpwstr>
  </property>
</Properties>
</file>